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2D2" w:rsidRDefault="00F94F0F">
      <w:pPr>
        <w:spacing w:after="0" w:line="259" w:lineRule="auto"/>
        <w:ind w:left="10" w:right="42"/>
        <w:jc w:val="center"/>
      </w:pPr>
      <w:bookmarkStart w:id="0" w:name="_GoBack"/>
      <w:bookmarkEnd w:id="0"/>
      <w:r>
        <w:rPr>
          <w:b/>
        </w:rPr>
        <w:t xml:space="preserve">AMENDMENT NUMBER TWO </w:t>
      </w:r>
    </w:p>
    <w:p w:rsidR="00D402D2" w:rsidRDefault="00F94F0F">
      <w:pPr>
        <w:spacing w:after="0" w:line="259" w:lineRule="auto"/>
        <w:ind w:left="10" w:right="47"/>
        <w:jc w:val="center"/>
      </w:pPr>
      <w:r>
        <w:rPr>
          <w:b/>
        </w:rPr>
        <w:t xml:space="preserve">KALAMAZOO COLLEGE DEFINED CONTRIBUTION RETIREMENT PLAN </w:t>
      </w:r>
    </w:p>
    <w:p w:rsidR="00D402D2" w:rsidRDefault="00F94F0F">
      <w:pPr>
        <w:spacing w:after="0" w:line="259" w:lineRule="auto"/>
        <w:ind w:left="5" w:firstLine="0"/>
      </w:pPr>
      <w:r>
        <w:t xml:space="preserve"> </w:t>
      </w:r>
    </w:p>
    <w:p w:rsidR="00D402D2" w:rsidRDefault="00F94F0F">
      <w:pPr>
        <w:spacing w:after="0"/>
        <w:ind w:left="0" w:right="54"/>
      </w:pPr>
      <w:r>
        <w:t xml:space="preserve">BY THIS AGREEMENT, Kalamazoo College Defined Contribution Retirement Plan </w:t>
      </w:r>
      <w:r>
        <w:t xml:space="preserve">(herein referred to as the "Plan") is hereby amended as follows, effective as of January 1, 2022, except as otherwise provided herein: </w:t>
      </w:r>
    </w:p>
    <w:p w:rsidR="00D402D2" w:rsidRDefault="00F94F0F">
      <w:pPr>
        <w:spacing w:after="0" w:line="259" w:lineRule="auto"/>
        <w:ind w:left="5" w:firstLine="0"/>
      </w:pPr>
      <w:r>
        <w:t xml:space="preserve"> </w:t>
      </w:r>
    </w:p>
    <w:p w:rsidR="00D402D2" w:rsidRDefault="00F94F0F">
      <w:pPr>
        <w:tabs>
          <w:tab w:val="center" w:pos="4054"/>
        </w:tabs>
        <w:spacing w:after="7"/>
        <w:ind w:left="-10" w:firstLine="0"/>
      </w:pPr>
      <w:r>
        <w:t xml:space="preserve">1. </w:t>
      </w:r>
      <w:r>
        <w:tab/>
        <w:t xml:space="preserve">The section of the Adoption Agreement entitled "CONTRIBUTION TYPES" is amended as follows: </w:t>
      </w:r>
    </w:p>
    <w:p w:rsidR="00D402D2" w:rsidRDefault="00F94F0F">
      <w:pPr>
        <w:spacing w:after="0" w:line="259" w:lineRule="auto"/>
        <w:ind w:left="5" w:firstLine="0"/>
      </w:pPr>
      <w:r>
        <w:t xml:space="preserve"> </w:t>
      </w:r>
    </w:p>
    <w:p w:rsidR="00D402D2" w:rsidRDefault="00F94F0F">
      <w:pPr>
        <w:ind w:left="0" w:right="54"/>
      </w:pPr>
      <w:r>
        <w:rPr>
          <w:u w:val="single" w:color="000000"/>
        </w:rPr>
        <w:t>CONTRIBUTION TYPES</w:t>
      </w:r>
      <w:r>
        <w:t xml:space="preserve"> </w:t>
      </w:r>
      <w:r>
        <w:rPr>
          <w:b/>
        </w:rPr>
        <w:t>(</w:t>
      </w:r>
      <w:r>
        <w:rPr>
          <w:b/>
        </w:rPr>
        <w:t>1.12)</w:t>
      </w:r>
      <w:r>
        <w:t xml:space="preserve">. The Employer and/or Participants, in accordance with the Plan terms, make the following contributions to the Plan </w:t>
      </w:r>
      <w:r>
        <w:rPr>
          <w:i/>
        </w:rPr>
        <w:t>(Choose one or more of (a) through (g))</w:t>
      </w:r>
      <w:r>
        <w:t xml:space="preserve">:  </w:t>
      </w:r>
    </w:p>
    <w:p w:rsidR="00D402D2" w:rsidRDefault="00F94F0F">
      <w:pPr>
        <w:numPr>
          <w:ilvl w:val="0"/>
          <w:numId w:val="1"/>
        </w:numPr>
        <w:ind w:right="54" w:hanging="365"/>
      </w:pPr>
      <w:r>
        <w:rPr>
          <w:b/>
        </w:rPr>
        <w:t>[</w:t>
      </w:r>
      <w:r>
        <w:t xml:space="preserve"> </w:t>
      </w:r>
      <w:proofErr w:type="gramStart"/>
      <w:r>
        <w:t xml:space="preserve">  </w:t>
      </w:r>
      <w:r>
        <w:rPr>
          <w:b/>
        </w:rPr>
        <w:t>]</w:t>
      </w:r>
      <w:proofErr w:type="gramEnd"/>
      <w:r>
        <w:rPr>
          <w:b/>
        </w:rPr>
        <w:t xml:space="preserve"> </w:t>
      </w:r>
      <w:r>
        <w:rPr>
          <w:b/>
        </w:rPr>
        <w:tab/>
        <w:t>Mandatory Employee Contributions.</w:t>
      </w:r>
      <w:r>
        <w:t xml:space="preserve"> See Section 3.04(A)(3) and Election 18. </w:t>
      </w:r>
    </w:p>
    <w:p w:rsidR="00D402D2" w:rsidRDefault="00F94F0F">
      <w:pPr>
        <w:numPr>
          <w:ilvl w:val="0"/>
          <w:numId w:val="1"/>
        </w:numPr>
        <w:ind w:right="54" w:hanging="365"/>
      </w:pPr>
      <w:r>
        <w:rPr>
          <w:b/>
        </w:rPr>
        <w:t xml:space="preserve">[X] </w:t>
      </w:r>
      <w:r>
        <w:rPr>
          <w:b/>
        </w:rPr>
        <w:tab/>
        <w:t>Pre-T</w:t>
      </w:r>
      <w:r>
        <w:rPr>
          <w:b/>
        </w:rPr>
        <w:t>ax Elective Deferrals.</w:t>
      </w:r>
      <w:r>
        <w:t xml:space="preserve"> See Section 3.02 and Elections 19 - 21. </w:t>
      </w:r>
    </w:p>
    <w:p w:rsidR="00D402D2" w:rsidRDefault="00F94F0F">
      <w:pPr>
        <w:ind w:left="1157" w:hanging="1167"/>
      </w:pPr>
      <w:r>
        <w:t xml:space="preserve"> </w:t>
      </w:r>
      <w:r>
        <w:tab/>
        <w:t xml:space="preserve">(1) </w:t>
      </w:r>
      <w:r>
        <w:tab/>
      </w:r>
      <w:r>
        <w:rPr>
          <w:b/>
        </w:rPr>
        <w:t>[X] Roth Deferrals.</w:t>
      </w:r>
      <w:r>
        <w:t xml:space="preserve"> See Section 3.02(F) and Elections 19 - 21. [</w:t>
      </w:r>
      <w:r>
        <w:rPr>
          <w:i/>
        </w:rPr>
        <w:t>Note: The Employer may not limit Elective Deferrals to Roth Deferrals only.</w:t>
      </w:r>
      <w:r>
        <w:t xml:space="preserve">] </w:t>
      </w:r>
    </w:p>
    <w:p w:rsidR="00D402D2" w:rsidRDefault="00F94F0F">
      <w:pPr>
        <w:numPr>
          <w:ilvl w:val="0"/>
          <w:numId w:val="1"/>
        </w:numPr>
        <w:ind w:right="54" w:hanging="365"/>
      </w:pPr>
      <w:r>
        <w:rPr>
          <w:b/>
        </w:rPr>
        <w:t xml:space="preserve">[X] </w:t>
      </w:r>
      <w:r>
        <w:rPr>
          <w:b/>
        </w:rPr>
        <w:tab/>
        <w:t xml:space="preserve">Matching. </w:t>
      </w:r>
      <w:r>
        <w:t>See Sections 1.36, 1.47, and</w:t>
      </w:r>
      <w:r>
        <w:t xml:space="preserve"> 3.03 and Elections 22, 23, 27, 28 and 32. [Note: If the Plan is a safe harbor plan, choose 6(f) and do not choose 6(c).] </w:t>
      </w:r>
    </w:p>
    <w:p w:rsidR="00D402D2" w:rsidRDefault="00F94F0F">
      <w:pPr>
        <w:numPr>
          <w:ilvl w:val="0"/>
          <w:numId w:val="1"/>
        </w:numPr>
        <w:ind w:right="54" w:hanging="365"/>
      </w:pPr>
      <w:r>
        <w:rPr>
          <w:b/>
        </w:rPr>
        <w:t xml:space="preserve">[X] </w:t>
      </w:r>
      <w:r>
        <w:rPr>
          <w:b/>
        </w:rPr>
        <w:tab/>
        <w:t xml:space="preserve">Nonelective. </w:t>
      </w:r>
      <w:r>
        <w:t>See Sections 1.48 and 3.04 and Elections 25 through 28. [Note: The Employer may make an Operational QNEC without el</w:t>
      </w:r>
      <w:r>
        <w:t xml:space="preserve">ecting 6(d). See Section 3.04(C)(1). If the only nonelective contributions are safe harbor contributions, choose 6(f) and do not choose 6(d).] </w:t>
      </w:r>
    </w:p>
    <w:p w:rsidR="00D402D2" w:rsidRDefault="00F94F0F">
      <w:pPr>
        <w:numPr>
          <w:ilvl w:val="0"/>
          <w:numId w:val="1"/>
        </w:numPr>
        <w:ind w:right="54" w:hanging="365"/>
      </w:pPr>
      <w:r>
        <w:rPr>
          <w:b/>
        </w:rPr>
        <w:t>[</w:t>
      </w:r>
      <w:r>
        <w:t xml:space="preserve"> </w:t>
      </w:r>
      <w:proofErr w:type="gramStart"/>
      <w:r>
        <w:t xml:space="preserve">  </w:t>
      </w:r>
      <w:r>
        <w:rPr>
          <w:b/>
        </w:rPr>
        <w:t>]</w:t>
      </w:r>
      <w:proofErr w:type="gramEnd"/>
      <w:r>
        <w:rPr>
          <w:b/>
        </w:rPr>
        <w:t xml:space="preserve"> </w:t>
      </w:r>
      <w:r>
        <w:rPr>
          <w:b/>
        </w:rPr>
        <w:tab/>
        <w:t>Employee</w:t>
      </w:r>
      <w:r>
        <w:t xml:space="preserve"> </w:t>
      </w:r>
      <w:r>
        <w:rPr>
          <w:b/>
        </w:rPr>
        <w:t xml:space="preserve">(after-tax). </w:t>
      </w:r>
      <w:r>
        <w:t xml:space="preserve">See Section 3.09 and Election 32. </w:t>
      </w:r>
    </w:p>
    <w:p w:rsidR="00D402D2" w:rsidRDefault="00F94F0F">
      <w:pPr>
        <w:numPr>
          <w:ilvl w:val="0"/>
          <w:numId w:val="1"/>
        </w:numPr>
        <w:spacing w:after="7"/>
        <w:ind w:right="54" w:hanging="365"/>
      </w:pPr>
      <w:r>
        <w:rPr>
          <w:b/>
        </w:rPr>
        <w:t>[</w:t>
      </w:r>
      <w:r>
        <w:t xml:space="preserve"> </w:t>
      </w:r>
      <w:proofErr w:type="gramStart"/>
      <w:r>
        <w:t xml:space="preserve">  </w:t>
      </w:r>
      <w:r>
        <w:rPr>
          <w:b/>
        </w:rPr>
        <w:t>]</w:t>
      </w:r>
      <w:proofErr w:type="gramEnd"/>
      <w:r>
        <w:rPr>
          <w:b/>
        </w:rPr>
        <w:t xml:space="preserve"> </w:t>
      </w:r>
      <w:r>
        <w:rPr>
          <w:b/>
        </w:rPr>
        <w:tab/>
        <w:t xml:space="preserve">Safe Harbor/Additional Matching. </w:t>
      </w:r>
      <w:r>
        <w:t xml:space="preserve">The Plan is a safe harbor 403(b) Plan. The Employer will make Safe Harbor </w:t>
      </w:r>
    </w:p>
    <w:p w:rsidR="00D402D2" w:rsidRDefault="00F94F0F">
      <w:pPr>
        <w:ind w:left="822" w:right="54"/>
      </w:pPr>
      <w:r>
        <w:t xml:space="preserve">Contributions as it elects in Election 24. The Employer may or may not make Additional Matching Contributions as it elects in Election 24. See Section 3.05. </w:t>
      </w:r>
    </w:p>
    <w:p w:rsidR="00D402D2" w:rsidRDefault="00F94F0F">
      <w:pPr>
        <w:numPr>
          <w:ilvl w:val="0"/>
          <w:numId w:val="1"/>
        </w:numPr>
        <w:ind w:right="54" w:hanging="365"/>
      </w:pPr>
      <w:r>
        <w:rPr>
          <w:b/>
        </w:rPr>
        <w:t>[</w:t>
      </w:r>
      <w:r>
        <w:t xml:space="preserve"> </w:t>
      </w:r>
      <w:proofErr w:type="gramStart"/>
      <w:r>
        <w:t xml:space="preserve">  </w:t>
      </w:r>
      <w:r>
        <w:rPr>
          <w:b/>
        </w:rPr>
        <w:t>]</w:t>
      </w:r>
      <w:proofErr w:type="gramEnd"/>
      <w:r>
        <w:t xml:space="preserve"> </w:t>
      </w:r>
      <w:r>
        <w:tab/>
      </w:r>
      <w:r>
        <w:rPr>
          <w:b/>
        </w:rPr>
        <w:t>None (frozen pla</w:t>
      </w:r>
      <w:r>
        <w:rPr>
          <w:b/>
        </w:rPr>
        <w:t>n).</w:t>
      </w:r>
      <w:r>
        <w:t xml:space="preserve"> The Plan is/was frozen effective as of: </w:t>
      </w:r>
      <w:r>
        <w:rPr>
          <w:u w:val="single" w:color="000000"/>
        </w:rPr>
        <w:t xml:space="preserve">                      </w:t>
      </w:r>
      <w:proofErr w:type="gramStart"/>
      <w:r>
        <w:rPr>
          <w:u w:val="single" w:color="000000"/>
        </w:rPr>
        <w:t xml:space="preserve">  </w:t>
      </w:r>
      <w:r>
        <w:t>.</w:t>
      </w:r>
      <w:proofErr w:type="gramEnd"/>
      <w:r>
        <w:t xml:space="preserve"> See Sections 3.01(F) and 9.04. </w:t>
      </w:r>
    </w:p>
    <w:p w:rsidR="00D402D2" w:rsidRDefault="00F94F0F">
      <w:pPr>
        <w:spacing w:after="7"/>
        <w:ind w:left="0"/>
      </w:pPr>
      <w:r>
        <w:t>[</w:t>
      </w:r>
      <w:r>
        <w:rPr>
          <w:i/>
        </w:rPr>
        <w:t>Note: Elections 18 through 26 and Election 32 do not apply to any Plan Year in which the Plan is frozen</w:t>
      </w:r>
      <w:r>
        <w:t xml:space="preserve">.] </w:t>
      </w:r>
    </w:p>
    <w:p w:rsidR="00D402D2" w:rsidRDefault="00F94F0F">
      <w:pPr>
        <w:spacing w:after="0" w:line="259" w:lineRule="auto"/>
        <w:ind w:left="5" w:firstLine="0"/>
      </w:pPr>
      <w:r>
        <w:t xml:space="preserve"> </w:t>
      </w:r>
    </w:p>
    <w:p w:rsidR="00D402D2" w:rsidRDefault="00F94F0F">
      <w:pPr>
        <w:tabs>
          <w:tab w:val="center" w:pos="4861"/>
        </w:tabs>
        <w:spacing w:after="7"/>
        <w:ind w:left="-10" w:firstLine="0"/>
      </w:pPr>
      <w:r>
        <w:t xml:space="preserve">2. </w:t>
      </w:r>
      <w:r>
        <w:tab/>
        <w:t>The section of the Adoption Agreement en</w:t>
      </w:r>
      <w:r>
        <w:t xml:space="preserve">titled "IN-PLAN ROTH ROLLOVER CONTRIBUTION" is amended as follows: </w:t>
      </w:r>
    </w:p>
    <w:p w:rsidR="00D402D2" w:rsidRDefault="00F94F0F">
      <w:pPr>
        <w:spacing w:after="0" w:line="259" w:lineRule="auto"/>
        <w:ind w:left="5" w:firstLine="0"/>
      </w:pPr>
      <w:r>
        <w:t xml:space="preserve"> </w:t>
      </w:r>
    </w:p>
    <w:p w:rsidR="00D402D2" w:rsidRDefault="00F94F0F">
      <w:pPr>
        <w:ind w:left="0" w:right="54"/>
      </w:pPr>
      <w:r>
        <w:rPr>
          <w:u w:val="single" w:color="000000"/>
        </w:rPr>
        <w:t>IN-PLAN ROTH ROLLOVER CONTRIBUTION</w:t>
      </w:r>
      <w:r>
        <w:t xml:space="preserve"> </w:t>
      </w:r>
      <w:r>
        <w:rPr>
          <w:b/>
        </w:rPr>
        <w:t>(3.08(E))</w:t>
      </w:r>
      <w:r>
        <w:t>.</w:t>
      </w:r>
      <w:r>
        <w:rPr>
          <w:b/>
        </w:rPr>
        <w:t xml:space="preserve"> </w:t>
      </w:r>
      <w:r>
        <w:t xml:space="preserve">The following provisions apply regarding In-Plan Roth Rollover Contributions to the extent allowed by the Vendor </w:t>
      </w:r>
      <w:r>
        <w:rPr>
          <w:i/>
        </w:rPr>
        <w:t>(Choose (a) or (b); also se</w:t>
      </w:r>
      <w:r>
        <w:rPr>
          <w:i/>
        </w:rPr>
        <w:t>e Election (d)(1) in Appendix B; leave blank if Election 6(b)(1) is not selected.)</w:t>
      </w:r>
      <w:r>
        <w:t xml:space="preserve">: </w:t>
      </w:r>
    </w:p>
    <w:p w:rsidR="00D402D2" w:rsidRDefault="00F94F0F">
      <w:pPr>
        <w:numPr>
          <w:ilvl w:val="0"/>
          <w:numId w:val="2"/>
        </w:numPr>
        <w:ind w:right="54" w:hanging="360"/>
      </w:pPr>
      <w:r>
        <w:rPr>
          <w:b/>
        </w:rPr>
        <w:t>[</w:t>
      </w:r>
      <w:r>
        <w:t xml:space="preserve"> </w:t>
      </w:r>
      <w:proofErr w:type="gramStart"/>
      <w:r>
        <w:t xml:space="preserve">  </w:t>
      </w:r>
      <w:r>
        <w:rPr>
          <w:b/>
        </w:rPr>
        <w:t>]</w:t>
      </w:r>
      <w:proofErr w:type="gramEnd"/>
      <w:r>
        <w:t xml:space="preserve"> </w:t>
      </w:r>
      <w:r>
        <w:tab/>
      </w:r>
      <w:r>
        <w:rPr>
          <w:b/>
        </w:rPr>
        <w:t xml:space="preserve">Not Applicable. </w:t>
      </w:r>
      <w:r>
        <w:t>The Plan does not permit In</w:t>
      </w:r>
      <w:r>
        <w:rPr>
          <w:b/>
        </w:rPr>
        <w:t>-</w:t>
      </w:r>
      <w:r>
        <w:t xml:space="preserve">Plan Roth Rollover Contributions. </w:t>
      </w:r>
    </w:p>
    <w:p w:rsidR="00D402D2" w:rsidRDefault="00F94F0F">
      <w:pPr>
        <w:numPr>
          <w:ilvl w:val="0"/>
          <w:numId w:val="2"/>
        </w:numPr>
        <w:ind w:right="54" w:hanging="360"/>
      </w:pPr>
      <w:r>
        <w:rPr>
          <w:b/>
        </w:rPr>
        <w:t>[X]</w:t>
      </w:r>
      <w:r>
        <w:t xml:space="preserve"> </w:t>
      </w:r>
      <w:r>
        <w:tab/>
      </w:r>
      <w:r>
        <w:rPr>
          <w:b/>
        </w:rPr>
        <w:t xml:space="preserve">Applies. </w:t>
      </w:r>
      <w:r>
        <w:t>The Plan permits In</w:t>
      </w:r>
      <w:r>
        <w:rPr>
          <w:b/>
        </w:rPr>
        <w:t>-</w:t>
      </w:r>
      <w:r>
        <w:t xml:space="preserve">Plan Roth Rollover Contributions to the extent permitted by the Investment Arrangement Documentation and the Vendor with regard to the following amounts. </w:t>
      </w:r>
      <w:r>
        <w:rPr>
          <w:i/>
        </w:rPr>
        <w:t>(Choose one.)</w:t>
      </w:r>
      <w:r>
        <w:t xml:space="preserve"> </w:t>
      </w:r>
    </w:p>
    <w:p w:rsidR="00D402D2" w:rsidRDefault="00F94F0F">
      <w:pPr>
        <w:numPr>
          <w:ilvl w:val="1"/>
          <w:numId w:val="2"/>
        </w:numPr>
        <w:ind w:right="54" w:hanging="451"/>
      </w:pPr>
      <w:r>
        <w:rPr>
          <w:b/>
        </w:rPr>
        <w:t>[</w:t>
      </w:r>
      <w:r>
        <w:t xml:space="preserve"> </w:t>
      </w:r>
      <w:proofErr w:type="gramStart"/>
      <w:r>
        <w:t xml:space="preserve">  </w:t>
      </w:r>
      <w:r>
        <w:rPr>
          <w:b/>
        </w:rPr>
        <w:t>]</w:t>
      </w:r>
      <w:proofErr w:type="gramEnd"/>
      <w:r>
        <w:t xml:space="preserve"> </w:t>
      </w:r>
      <w:r>
        <w:tab/>
        <w:t>Only otherwise distributable amounts. This provision is effective the later of S</w:t>
      </w:r>
      <w:r>
        <w:t xml:space="preserve">eptember 28, 2010, the Plan or Restatement Effective Date, or </w:t>
      </w:r>
      <w:r>
        <w:rPr>
          <w:u w:val="single" w:color="000000"/>
        </w:rPr>
        <w:t xml:space="preserve">                      </w:t>
      </w:r>
      <w:proofErr w:type="gramStart"/>
      <w:r>
        <w:rPr>
          <w:u w:val="single" w:color="000000"/>
        </w:rPr>
        <w:t xml:space="preserve">  </w:t>
      </w:r>
      <w:r>
        <w:t xml:space="preserve"> (</w:t>
      </w:r>
      <w:proofErr w:type="gramEnd"/>
      <w:r>
        <w:t xml:space="preserve">enter later effective date if applicable). </w:t>
      </w:r>
    </w:p>
    <w:p w:rsidR="00D402D2" w:rsidRDefault="00F94F0F">
      <w:pPr>
        <w:numPr>
          <w:ilvl w:val="1"/>
          <w:numId w:val="2"/>
        </w:numPr>
        <w:spacing w:after="0"/>
        <w:ind w:right="54" w:hanging="451"/>
      </w:pPr>
      <w:r>
        <w:rPr>
          <w:b/>
        </w:rPr>
        <w:t>[X]</w:t>
      </w:r>
      <w:r>
        <w:t xml:space="preserve"> </w:t>
      </w:r>
      <w:r>
        <w:tab/>
        <w:t xml:space="preserve">Otherwise distributable and </w:t>
      </w:r>
      <w:proofErr w:type="spellStart"/>
      <w:r>
        <w:t>nondistributable</w:t>
      </w:r>
      <w:proofErr w:type="spellEnd"/>
      <w:r>
        <w:t xml:space="preserve"> amounts. This provision is effective the later of January 1, 2013, the Pla</w:t>
      </w:r>
      <w:r>
        <w:t xml:space="preserve">n or Restatement Effective Date, or </w:t>
      </w:r>
      <w:r>
        <w:rPr>
          <w:u w:val="single" w:color="000000"/>
        </w:rPr>
        <w:t xml:space="preserve">  January 1, 2022</w:t>
      </w:r>
      <w:proofErr w:type="gramStart"/>
      <w:r>
        <w:rPr>
          <w:u w:val="single" w:color="000000"/>
        </w:rPr>
        <w:t xml:space="preserve">  </w:t>
      </w:r>
      <w:r>
        <w:t xml:space="preserve"> (</w:t>
      </w:r>
      <w:proofErr w:type="gramEnd"/>
      <w:r>
        <w:t xml:space="preserve">enter later effective date if applicable). </w:t>
      </w:r>
    </w:p>
    <w:p w:rsidR="00D402D2" w:rsidRDefault="00F94F0F">
      <w:pPr>
        <w:spacing w:after="0" w:line="259" w:lineRule="auto"/>
        <w:ind w:left="5" w:firstLine="0"/>
      </w:pPr>
      <w:r>
        <w:t xml:space="preserve"> </w:t>
      </w:r>
    </w:p>
    <w:p w:rsidR="00D402D2" w:rsidRDefault="00F94F0F">
      <w:pPr>
        <w:tabs>
          <w:tab w:val="center" w:pos="4569"/>
        </w:tabs>
        <w:spacing w:after="7"/>
        <w:ind w:left="-10" w:firstLine="0"/>
      </w:pPr>
      <w:r>
        <w:t xml:space="preserve">3. </w:t>
      </w:r>
      <w:r>
        <w:tab/>
        <w:t xml:space="preserve">The section of the Adoption Agreement entitled "POST-SEVERANCE DISTRIBUTIONS" is amended as follows: </w:t>
      </w:r>
    </w:p>
    <w:p w:rsidR="00D402D2" w:rsidRDefault="00F94F0F">
      <w:pPr>
        <w:spacing w:after="0" w:line="259" w:lineRule="auto"/>
        <w:ind w:left="5" w:firstLine="0"/>
      </w:pPr>
      <w:r>
        <w:t xml:space="preserve"> </w:t>
      </w:r>
    </w:p>
    <w:p w:rsidR="00D402D2" w:rsidRDefault="00F94F0F">
      <w:pPr>
        <w:ind w:left="0" w:right="54"/>
      </w:pPr>
      <w:r>
        <w:rPr>
          <w:u w:val="single" w:color="000000"/>
        </w:rPr>
        <w:t>POST-SEVERANCE DISTRIBUTIONS</w:t>
      </w:r>
      <w:r>
        <w:t xml:space="preserve">. To the extent permitted by the Investment Arrangement Documentation, the provisions in this Election 39 apply to distributions to Participants following Severance from Employment. </w:t>
      </w:r>
      <w:r>
        <w:rPr>
          <w:i/>
        </w:rPr>
        <w:t>(Complete (a), (b) and (c). Choose (d) and (e) if applicable.)</w:t>
      </w:r>
      <w:r>
        <w:t xml:space="preserve"> </w:t>
      </w:r>
    </w:p>
    <w:p w:rsidR="00D402D2" w:rsidRDefault="00F94F0F">
      <w:pPr>
        <w:numPr>
          <w:ilvl w:val="0"/>
          <w:numId w:val="3"/>
        </w:numPr>
        <w:ind w:right="54" w:hanging="360"/>
      </w:pPr>
      <w:r>
        <w:rPr>
          <w:b/>
        </w:rPr>
        <w:t xml:space="preserve">Mandatory </w:t>
      </w:r>
      <w:r>
        <w:rPr>
          <w:b/>
        </w:rPr>
        <w:t>Distribution</w:t>
      </w:r>
      <w:r>
        <w:t xml:space="preserve"> </w:t>
      </w:r>
      <w:r>
        <w:rPr>
          <w:b/>
        </w:rPr>
        <w:t>(6.01(F)/6.08(D)).</w:t>
      </w:r>
      <w:r>
        <w:t xml:space="preserve"> The Plan provides or does not provide for Mandatory Distribution of a Participant's Vested Account Balance following Severance from Employment, as follows </w:t>
      </w:r>
      <w:r>
        <w:rPr>
          <w:i/>
        </w:rPr>
        <w:t>(Choose (1) or (2).)</w:t>
      </w:r>
      <w:r>
        <w:t xml:space="preserve">: </w:t>
      </w:r>
    </w:p>
    <w:p w:rsidR="00D402D2" w:rsidRDefault="00F94F0F">
      <w:pPr>
        <w:numPr>
          <w:ilvl w:val="1"/>
          <w:numId w:val="3"/>
        </w:numPr>
        <w:ind w:right="54" w:hanging="360"/>
      </w:pPr>
      <w:r>
        <w:rPr>
          <w:b/>
        </w:rPr>
        <w:t>[</w:t>
      </w:r>
      <w:r>
        <w:t xml:space="preserve"> </w:t>
      </w:r>
      <w:proofErr w:type="gramStart"/>
      <w:r>
        <w:t xml:space="preserve">  </w:t>
      </w:r>
      <w:r>
        <w:rPr>
          <w:b/>
        </w:rPr>
        <w:t>]</w:t>
      </w:r>
      <w:proofErr w:type="gramEnd"/>
      <w:r>
        <w:t xml:space="preserve"> </w:t>
      </w:r>
      <w:r>
        <w:rPr>
          <w:b/>
        </w:rPr>
        <w:t xml:space="preserve">No Mandatory Distribution. </w:t>
      </w:r>
      <w:r>
        <w:t>The Plan will</w:t>
      </w:r>
      <w:r>
        <w:t xml:space="preserve"> not make a Mandatory Distribution (i.e., Participant consent is required for all distributions) following Severance from Employment. </w:t>
      </w:r>
    </w:p>
    <w:p w:rsidR="00D402D2" w:rsidRDefault="00F94F0F">
      <w:pPr>
        <w:numPr>
          <w:ilvl w:val="1"/>
          <w:numId w:val="3"/>
        </w:numPr>
        <w:ind w:right="54" w:hanging="360"/>
      </w:pPr>
      <w:r>
        <w:rPr>
          <w:b/>
        </w:rPr>
        <w:t>[X]</w:t>
      </w:r>
      <w:r>
        <w:t xml:space="preserve"> </w:t>
      </w:r>
      <w:r>
        <w:rPr>
          <w:b/>
        </w:rPr>
        <w:t xml:space="preserve">Mandatory Distribution. </w:t>
      </w:r>
      <w:r>
        <w:t>The Plan will make a Mandatory Distribution following Severance from Employment to the extent</w:t>
      </w:r>
      <w:r>
        <w:t xml:space="preserve"> permitted by the Investment Arrangement Documentation and the Participant's Accumulated Benefit does not exceed the Mandatory Distribution amount. </w:t>
      </w:r>
    </w:p>
    <w:p w:rsidR="00D402D2" w:rsidRDefault="00F94F0F">
      <w:pPr>
        <w:spacing w:after="0" w:line="388" w:lineRule="auto"/>
        <w:ind w:left="735" w:right="413"/>
      </w:pPr>
      <w:r>
        <w:rPr>
          <w:b/>
        </w:rPr>
        <w:t>Amount limit.</w:t>
      </w:r>
      <w:r>
        <w:t xml:space="preserve"> The Mandatory Distribution maximum amount is equal to </w:t>
      </w:r>
      <w:r>
        <w:rPr>
          <w:i/>
        </w:rPr>
        <w:t>(Choose a., b. or c.; Choose d. if appl</w:t>
      </w:r>
      <w:r>
        <w:rPr>
          <w:i/>
        </w:rPr>
        <w:t>icable)</w:t>
      </w:r>
      <w:r>
        <w:t xml:space="preserve">: a. </w:t>
      </w:r>
      <w:r>
        <w:rPr>
          <w:b/>
        </w:rPr>
        <w:t>[X] $5,000.</w:t>
      </w:r>
      <w:r>
        <w:t xml:space="preserve"> </w:t>
      </w:r>
    </w:p>
    <w:p w:rsidR="00D402D2" w:rsidRDefault="00F94F0F">
      <w:pPr>
        <w:numPr>
          <w:ilvl w:val="2"/>
          <w:numId w:val="3"/>
        </w:numPr>
        <w:spacing w:after="107" w:line="259" w:lineRule="auto"/>
        <w:ind w:right="54" w:hanging="360"/>
      </w:pPr>
      <w:r>
        <w:rPr>
          <w:b/>
        </w:rPr>
        <w:t>[</w:t>
      </w:r>
      <w:r>
        <w:t xml:space="preserve"> </w:t>
      </w:r>
      <w:proofErr w:type="gramStart"/>
      <w:r>
        <w:t xml:space="preserve">  </w:t>
      </w:r>
      <w:r>
        <w:rPr>
          <w:b/>
        </w:rPr>
        <w:t>]</w:t>
      </w:r>
      <w:proofErr w:type="gramEnd"/>
      <w:r>
        <w:rPr>
          <w:b/>
        </w:rPr>
        <w:t xml:space="preserve"> </w:t>
      </w:r>
      <w:r>
        <w:rPr>
          <w:b/>
        </w:rPr>
        <w:tab/>
        <w:t>$1,000.</w:t>
      </w:r>
      <w:r>
        <w:t xml:space="preserve"> </w:t>
      </w:r>
    </w:p>
    <w:p w:rsidR="00D402D2" w:rsidRDefault="00F94F0F">
      <w:pPr>
        <w:numPr>
          <w:ilvl w:val="2"/>
          <w:numId w:val="3"/>
        </w:numPr>
        <w:ind w:right="54" w:hanging="360"/>
      </w:pPr>
      <w:r>
        <w:rPr>
          <w:b/>
        </w:rPr>
        <w:lastRenderedPageBreak/>
        <w:t>[</w:t>
      </w:r>
      <w:r>
        <w:t xml:space="preserve"> </w:t>
      </w:r>
      <w:proofErr w:type="gramStart"/>
      <w:r>
        <w:t xml:space="preserve">  </w:t>
      </w:r>
      <w:r>
        <w:rPr>
          <w:b/>
        </w:rPr>
        <w:t>]</w:t>
      </w:r>
      <w:proofErr w:type="gramEnd"/>
      <w:r>
        <w:rPr>
          <w:b/>
        </w:rPr>
        <w:t xml:space="preserve"> </w:t>
      </w:r>
      <w:r>
        <w:rPr>
          <w:b/>
        </w:rPr>
        <w:tab/>
        <w:t>Specify amount:</w:t>
      </w:r>
      <w:r>
        <w:t xml:space="preserve"> $</w:t>
      </w:r>
      <w:r>
        <w:rPr>
          <w:u w:val="single" w:color="000000"/>
        </w:rPr>
        <w:t xml:space="preserve">              </w:t>
      </w:r>
      <w:r>
        <w:t xml:space="preserve"> (may not exceed $5,000). </w:t>
      </w:r>
    </w:p>
    <w:p w:rsidR="00D402D2" w:rsidRDefault="00F94F0F">
      <w:pPr>
        <w:ind w:left="735"/>
      </w:pPr>
      <w:r>
        <w:t>[</w:t>
      </w:r>
      <w:r>
        <w:rPr>
          <w:i/>
        </w:rPr>
        <w:t>Note: This election only applies to the Mandatory Distribution maximum amount.</w:t>
      </w:r>
      <w:r>
        <w:t xml:space="preserve">] </w:t>
      </w:r>
    </w:p>
    <w:p w:rsidR="00D402D2" w:rsidRDefault="00F94F0F">
      <w:pPr>
        <w:ind w:left="735" w:right="54"/>
      </w:pPr>
      <w:r>
        <w:rPr>
          <w:b/>
        </w:rPr>
        <w:t xml:space="preserve">Automatic IRA rollover. </w:t>
      </w:r>
      <w:r>
        <w:t>With respect to Mandatory Distributions of a</w:t>
      </w:r>
      <w:r>
        <w:t xml:space="preserve">mounts that are $1,000 or less, if a Participant makes no election, the amount will be distributed to the Participant unless otherwise elected below. </w:t>
      </w:r>
    </w:p>
    <w:p w:rsidR="00D402D2" w:rsidRDefault="00F94F0F">
      <w:pPr>
        <w:numPr>
          <w:ilvl w:val="2"/>
          <w:numId w:val="3"/>
        </w:numPr>
        <w:ind w:right="54" w:hanging="360"/>
      </w:pPr>
      <w:r>
        <w:rPr>
          <w:b/>
        </w:rPr>
        <w:t xml:space="preserve">[X] </w:t>
      </w:r>
      <w:r>
        <w:t>If a Participant makes no election, then the amount will be automatically rolled over to an IRA provi</w:t>
      </w:r>
      <w:r>
        <w:t>ded the amount is at least</w:t>
      </w:r>
      <w:r>
        <w:rPr>
          <w:b/>
        </w:rPr>
        <w:t xml:space="preserve"> </w:t>
      </w:r>
      <w:proofErr w:type="gramStart"/>
      <w:r>
        <w:t>$</w:t>
      </w:r>
      <w:r>
        <w:rPr>
          <w:u w:val="single" w:color="000000"/>
        </w:rPr>
        <w:t xml:space="preserve">  .</w:t>
      </w:r>
      <w:proofErr w:type="gramEnd"/>
      <w:r>
        <w:rPr>
          <w:u w:val="single" w:color="000000"/>
        </w:rPr>
        <w:t xml:space="preserve">01  </w:t>
      </w:r>
      <w:r>
        <w:t xml:space="preserve">. </w:t>
      </w:r>
      <w:r>
        <w:rPr>
          <w:i/>
        </w:rPr>
        <w:t>(Specify</w:t>
      </w:r>
      <w:r>
        <w:t xml:space="preserve"> </w:t>
      </w:r>
      <w:r>
        <w:rPr>
          <w:i/>
        </w:rPr>
        <w:t>an amount greater than $0 and less than $1,000.)</w:t>
      </w:r>
      <w:r>
        <w:t xml:space="preserve"> </w:t>
      </w:r>
    </w:p>
    <w:p w:rsidR="00D402D2" w:rsidRDefault="00F94F0F">
      <w:pPr>
        <w:spacing w:after="61" w:line="313" w:lineRule="auto"/>
        <w:ind w:left="725" w:right="395" w:firstLine="0"/>
        <w:jc w:val="both"/>
      </w:pPr>
      <w:r>
        <w:rPr>
          <w:b/>
        </w:rPr>
        <w:t>Application of Rollovers to amount limit.</w:t>
      </w:r>
      <w:r>
        <w:t xml:space="preserve"> </w:t>
      </w:r>
      <w:r>
        <w:t xml:space="preserve">In determining whether a Participant's Vested Account Balance exceeds the Mandatory Distribution dollar limit in Election 39(a)(2), the Plan </w:t>
      </w:r>
      <w:r>
        <w:rPr>
          <w:i/>
        </w:rPr>
        <w:t>(Choose e. or f.)</w:t>
      </w:r>
      <w:r>
        <w:t xml:space="preserve">: e. </w:t>
      </w:r>
      <w:r>
        <w:rPr>
          <w:b/>
        </w:rPr>
        <w:t>[</w:t>
      </w:r>
      <w:r>
        <w:t xml:space="preserve"> </w:t>
      </w:r>
      <w:proofErr w:type="gramStart"/>
      <w:r>
        <w:t xml:space="preserve">  </w:t>
      </w:r>
      <w:r>
        <w:rPr>
          <w:b/>
        </w:rPr>
        <w:t>]</w:t>
      </w:r>
      <w:proofErr w:type="gramEnd"/>
      <w:r>
        <w:t xml:space="preserve"> </w:t>
      </w:r>
      <w:r>
        <w:rPr>
          <w:b/>
        </w:rPr>
        <w:t>Disregards Rollover Contribution Account.</w:t>
      </w:r>
      <w:r>
        <w:t xml:space="preserve"> </w:t>
      </w:r>
    </w:p>
    <w:p w:rsidR="00D402D2" w:rsidRDefault="00F94F0F">
      <w:pPr>
        <w:tabs>
          <w:tab w:val="center" w:pos="773"/>
          <w:tab w:val="center" w:pos="1199"/>
          <w:tab w:val="center" w:pos="3253"/>
        </w:tabs>
        <w:spacing w:after="107" w:line="259" w:lineRule="auto"/>
        <w:ind w:left="0" w:firstLine="0"/>
      </w:pPr>
      <w:r>
        <w:rPr>
          <w:rFonts w:ascii="Calibri" w:eastAsia="Calibri" w:hAnsi="Calibri" w:cs="Calibri"/>
          <w:sz w:val="22"/>
        </w:rPr>
        <w:tab/>
      </w:r>
      <w:r>
        <w:t xml:space="preserve">f. </w:t>
      </w:r>
      <w:r>
        <w:tab/>
      </w:r>
      <w:r>
        <w:rPr>
          <w:b/>
        </w:rPr>
        <w:t xml:space="preserve">[X] </w:t>
      </w:r>
      <w:r>
        <w:rPr>
          <w:b/>
        </w:rPr>
        <w:tab/>
        <w:t>Includes Rollover Contribution Acc</w:t>
      </w:r>
      <w:r>
        <w:rPr>
          <w:b/>
        </w:rPr>
        <w:t>ount.</w:t>
      </w:r>
      <w:r>
        <w:t xml:space="preserve"> </w:t>
      </w:r>
    </w:p>
    <w:p w:rsidR="00D402D2" w:rsidRDefault="00F94F0F">
      <w:pPr>
        <w:numPr>
          <w:ilvl w:val="0"/>
          <w:numId w:val="3"/>
        </w:numPr>
        <w:ind w:right="54" w:hanging="360"/>
      </w:pPr>
      <w:r>
        <w:rPr>
          <w:b/>
        </w:rPr>
        <w:t>Default Distribution Methods (6.03).</w:t>
      </w:r>
      <w:r>
        <w:t xml:space="preserve"> If the Investment Arrangement Documentation does not specify the distribution which would apply, the following distribution methods are available for a Participant, subject to any limitations in the Plan or the I</w:t>
      </w:r>
      <w:r>
        <w:t xml:space="preserve">nvestment Arrangement Documentation. </w:t>
      </w:r>
      <w:r>
        <w:rPr>
          <w:i/>
        </w:rPr>
        <w:t>(Choose one or more of (1) through (6))</w:t>
      </w:r>
      <w:r>
        <w:t xml:space="preserve">: </w:t>
      </w:r>
    </w:p>
    <w:p w:rsidR="00D402D2" w:rsidRDefault="00F94F0F">
      <w:pPr>
        <w:numPr>
          <w:ilvl w:val="1"/>
          <w:numId w:val="3"/>
        </w:numPr>
        <w:spacing w:after="107" w:line="259" w:lineRule="auto"/>
        <w:ind w:right="54" w:hanging="360"/>
      </w:pPr>
      <w:r>
        <w:rPr>
          <w:b/>
        </w:rPr>
        <w:t>[X] Lump-Sum.</w:t>
      </w:r>
      <w:r>
        <w:t xml:space="preserve"> </w:t>
      </w:r>
    </w:p>
    <w:p w:rsidR="00D402D2" w:rsidRDefault="00F94F0F">
      <w:pPr>
        <w:numPr>
          <w:ilvl w:val="1"/>
          <w:numId w:val="3"/>
        </w:numPr>
        <w:ind w:right="54" w:hanging="360"/>
      </w:pPr>
      <w:r>
        <w:rPr>
          <w:b/>
        </w:rPr>
        <w:t>[</w:t>
      </w:r>
      <w:r>
        <w:t xml:space="preserve"> </w:t>
      </w:r>
      <w:proofErr w:type="gramStart"/>
      <w:r>
        <w:t xml:space="preserve">  </w:t>
      </w:r>
      <w:r>
        <w:rPr>
          <w:b/>
        </w:rPr>
        <w:t>]</w:t>
      </w:r>
      <w:proofErr w:type="gramEnd"/>
      <w:r>
        <w:rPr>
          <w:b/>
        </w:rPr>
        <w:t xml:space="preserve"> Installments only if Participant subject to lifetime RMDs.</w:t>
      </w:r>
      <w:r>
        <w:t xml:space="preserve"> A Participant who is required to receive lifetime RMDs may receive installments payable in monthl</w:t>
      </w:r>
      <w:r>
        <w:t xml:space="preserve">y, quarterly or annual installments equal to or exceeding the annual RMD amount. </w:t>
      </w:r>
    </w:p>
    <w:p w:rsidR="00D402D2" w:rsidRDefault="00F94F0F">
      <w:pPr>
        <w:numPr>
          <w:ilvl w:val="1"/>
          <w:numId w:val="3"/>
        </w:numPr>
        <w:spacing w:after="107" w:line="259" w:lineRule="auto"/>
        <w:ind w:right="54" w:hanging="360"/>
      </w:pPr>
      <w:r>
        <w:rPr>
          <w:b/>
        </w:rPr>
        <w:t>[X] Installments.</w:t>
      </w:r>
      <w:r>
        <w:t xml:space="preserve"> </w:t>
      </w:r>
    </w:p>
    <w:p w:rsidR="00D402D2" w:rsidRDefault="00F94F0F">
      <w:pPr>
        <w:numPr>
          <w:ilvl w:val="1"/>
          <w:numId w:val="3"/>
        </w:numPr>
        <w:ind w:right="54" w:hanging="360"/>
      </w:pPr>
      <w:r>
        <w:rPr>
          <w:b/>
        </w:rPr>
        <w:t>[X] Annuity.</w:t>
      </w:r>
      <w:r>
        <w:t xml:space="preserve"> Distribution of an Annuity Contract that the Vendor provides or purchases with the Participant's Vested Account Balance. </w:t>
      </w:r>
    </w:p>
    <w:p w:rsidR="00D402D2" w:rsidRDefault="00F94F0F">
      <w:pPr>
        <w:numPr>
          <w:ilvl w:val="1"/>
          <w:numId w:val="3"/>
        </w:numPr>
        <w:spacing w:after="107" w:line="259" w:lineRule="auto"/>
        <w:ind w:right="54" w:hanging="360"/>
      </w:pPr>
      <w:r>
        <w:rPr>
          <w:b/>
        </w:rPr>
        <w:t>[X] Ad-Hoc distribut</w:t>
      </w:r>
      <w:r>
        <w:rPr>
          <w:b/>
        </w:rPr>
        <w:t>ions.</w:t>
      </w:r>
      <w:r>
        <w:t xml:space="preserve"> </w:t>
      </w:r>
    </w:p>
    <w:p w:rsidR="00D402D2" w:rsidRDefault="00F94F0F">
      <w:pPr>
        <w:numPr>
          <w:ilvl w:val="1"/>
          <w:numId w:val="3"/>
        </w:numPr>
        <w:spacing w:after="107" w:line="259" w:lineRule="auto"/>
        <w:ind w:right="54" w:hanging="360"/>
      </w:pPr>
      <w:r>
        <w:rPr>
          <w:b/>
        </w:rPr>
        <w:t>[</w:t>
      </w:r>
      <w:r>
        <w:t xml:space="preserve"> </w:t>
      </w:r>
      <w:proofErr w:type="gramStart"/>
      <w:r>
        <w:t xml:space="preserve">  </w:t>
      </w:r>
      <w:r>
        <w:rPr>
          <w:b/>
        </w:rPr>
        <w:t>]</w:t>
      </w:r>
      <w:proofErr w:type="gramEnd"/>
      <w:r>
        <w:rPr>
          <w:b/>
        </w:rPr>
        <w:t xml:space="preserve"> Describe distribution method(s):</w:t>
      </w:r>
      <w:r>
        <w:t xml:space="preserve"> </w:t>
      </w:r>
      <w:r>
        <w:rPr>
          <w:u w:val="single" w:color="000000"/>
        </w:rPr>
        <w:t xml:space="preserve">  </w:t>
      </w:r>
      <w:r>
        <w:rPr>
          <w:u w:val="single" w:color="000000"/>
        </w:rPr>
        <w:tab/>
      </w:r>
      <w:r>
        <w:t xml:space="preserve">. </w:t>
      </w:r>
    </w:p>
    <w:p w:rsidR="00D402D2" w:rsidRDefault="00F94F0F">
      <w:pPr>
        <w:ind w:left="375"/>
      </w:pPr>
      <w:r>
        <w:t>[</w:t>
      </w:r>
      <w:r>
        <w:rPr>
          <w:i/>
        </w:rPr>
        <w:t>Note: The Employer under Election 39(b)(6) may describe Severance from Employment distribution methods from the elections available under Election 39(b) and/or a combination thereof (e.g., as to any Part</w:t>
      </w:r>
      <w:r>
        <w:rPr>
          <w:i/>
        </w:rPr>
        <w:t>icipant group or Accounts). An Employer's election under Election 39(b)(6) must: (i) be objectively determinable; (ii) not be subject to Employer or Plan Administrator discretion; (iii) be nondiscriminatory; and (iv) preserve Protected Benefits as required</w:t>
      </w:r>
      <w:r>
        <w:rPr>
          <w:i/>
        </w:rPr>
        <w:t>.</w:t>
      </w:r>
      <w:r>
        <w:t xml:space="preserve">] </w:t>
      </w:r>
    </w:p>
    <w:p w:rsidR="00D402D2" w:rsidRDefault="00F94F0F">
      <w:pPr>
        <w:numPr>
          <w:ilvl w:val="0"/>
          <w:numId w:val="3"/>
        </w:numPr>
        <w:ind w:right="54" w:hanging="360"/>
      </w:pPr>
      <w:r>
        <w:rPr>
          <w:b/>
        </w:rPr>
        <w:t>Limitations on Distribution Methods</w:t>
      </w:r>
      <w:r>
        <w:t xml:space="preserve"> </w:t>
      </w:r>
      <w:r>
        <w:rPr>
          <w:b/>
        </w:rPr>
        <w:t>(6.03).</w:t>
      </w:r>
      <w:r>
        <w:t xml:space="preserve"> An Investment Arrangement may distribute to a Participant </w:t>
      </w:r>
      <w:r>
        <w:rPr>
          <w:i/>
        </w:rPr>
        <w:t>(Choose (1) or (2) below)</w:t>
      </w:r>
      <w:r>
        <w:t xml:space="preserve">: </w:t>
      </w:r>
    </w:p>
    <w:p w:rsidR="00D402D2" w:rsidRDefault="00F94F0F">
      <w:pPr>
        <w:numPr>
          <w:ilvl w:val="1"/>
          <w:numId w:val="3"/>
        </w:numPr>
        <w:ind w:right="54" w:hanging="360"/>
      </w:pPr>
      <w:r>
        <w:rPr>
          <w:b/>
        </w:rPr>
        <w:t>[</w:t>
      </w:r>
      <w:r>
        <w:t xml:space="preserve"> </w:t>
      </w:r>
      <w:proofErr w:type="gramStart"/>
      <w:r>
        <w:t xml:space="preserve">  </w:t>
      </w:r>
      <w:r>
        <w:rPr>
          <w:b/>
        </w:rPr>
        <w:t>]</w:t>
      </w:r>
      <w:proofErr w:type="gramEnd"/>
      <w:r>
        <w:rPr>
          <w:b/>
        </w:rPr>
        <w:t xml:space="preserve"> </w:t>
      </w:r>
      <w:r>
        <w:t xml:space="preserve">Under any distribution method available under the Investment Arrangement Documentation. </w:t>
      </w:r>
    </w:p>
    <w:p w:rsidR="00D402D2" w:rsidRDefault="00F94F0F">
      <w:pPr>
        <w:numPr>
          <w:ilvl w:val="1"/>
          <w:numId w:val="3"/>
        </w:numPr>
        <w:ind w:right="54" w:hanging="360"/>
      </w:pPr>
      <w:r>
        <w:rPr>
          <w:b/>
        </w:rPr>
        <w:t xml:space="preserve">[X] </w:t>
      </w:r>
      <w:r>
        <w:t>Only under those distri</w:t>
      </w:r>
      <w:r>
        <w:t xml:space="preserve">bution methods selected in Election 39(b) which are available under the Investment Arrangement Documentation. </w:t>
      </w:r>
    </w:p>
    <w:p w:rsidR="00D402D2" w:rsidRDefault="00F94F0F">
      <w:pPr>
        <w:ind w:left="375"/>
      </w:pPr>
      <w:r>
        <w:t>[</w:t>
      </w:r>
      <w:r>
        <w:rPr>
          <w:i/>
        </w:rPr>
        <w:t>Note: Election (c)(2) will only apply to the extent the Investment Contract does not require a distribution method.</w:t>
      </w:r>
      <w:r>
        <w:t xml:space="preserve">] </w:t>
      </w:r>
    </w:p>
    <w:p w:rsidR="00D402D2" w:rsidRDefault="00F94F0F">
      <w:pPr>
        <w:numPr>
          <w:ilvl w:val="0"/>
          <w:numId w:val="3"/>
        </w:numPr>
        <w:ind w:right="54" w:hanging="360"/>
      </w:pPr>
      <w:r>
        <w:rPr>
          <w:b/>
        </w:rPr>
        <w:t>[</w:t>
      </w:r>
      <w:r>
        <w:t xml:space="preserve"> </w:t>
      </w:r>
      <w:proofErr w:type="gramStart"/>
      <w:r>
        <w:t xml:space="preserve">  </w:t>
      </w:r>
      <w:r>
        <w:rPr>
          <w:b/>
        </w:rPr>
        <w:t>]</w:t>
      </w:r>
      <w:proofErr w:type="gramEnd"/>
      <w:r>
        <w:t xml:space="preserve"> </w:t>
      </w:r>
      <w:r>
        <w:rPr>
          <w:b/>
        </w:rPr>
        <w:t>Delay of Distributio</w:t>
      </w:r>
      <w:r>
        <w:rPr>
          <w:b/>
        </w:rPr>
        <w:t xml:space="preserve">n (6.01(B)). </w:t>
      </w:r>
      <w:r>
        <w:t xml:space="preserve">Except as otherwise provided in the Plan (such as Mandatory Distributions and RMDs), distribution to a Participant who has incurred a Severance from Employment will not commence prior to </w:t>
      </w:r>
      <w:r>
        <w:rPr>
          <w:i/>
        </w:rPr>
        <w:t>(Choose (1) or (2))</w:t>
      </w:r>
      <w:r>
        <w:t xml:space="preserve">: </w:t>
      </w:r>
    </w:p>
    <w:p w:rsidR="00D402D2" w:rsidRDefault="00F94F0F">
      <w:pPr>
        <w:numPr>
          <w:ilvl w:val="1"/>
          <w:numId w:val="3"/>
        </w:numPr>
        <w:ind w:right="54" w:hanging="360"/>
      </w:pPr>
      <w:r>
        <w:rPr>
          <w:b/>
        </w:rPr>
        <w:t>[</w:t>
      </w:r>
      <w:r>
        <w:t xml:space="preserve"> </w:t>
      </w:r>
      <w:proofErr w:type="gramStart"/>
      <w:r>
        <w:t xml:space="preserve">  </w:t>
      </w:r>
      <w:r>
        <w:rPr>
          <w:b/>
        </w:rPr>
        <w:t>]</w:t>
      </w:r>
      <w:proofErr w:type="gramEnd"/>
      <w:r>
        <w:rPr>
          <w:b/>
        </w:rPr>
        <w:t xml:space="preserve"> </w:t>
      </w:r>
      <w:r>
        <w:t xml:space="preserve">Attainment of age </w:t>
      </w:r>
      <w:r>
        <w:rPr>
          <w:u w:val="single" w:color="000000"/>
        </w:rPr>
        <w:t xml:space="preserve">          </w:t>
      </w:r>
      <w:r>
        <w:t xml:space="preserve">. </w:t>
      </w:r>
    </w:p>
    <w:p w:rsidR="00D402D2" w:rsidRDefault="00F94F0F">
      <w:pPr>
        <w:numPr>
          <w:ilvl w:val="1"/>
          <w:numId w:val="3"/>
        </w:numPr>
        <w:ind w:right="54" w:hanging="360"/>
      </w:pPr>
      <w:r>
        <w:rPr>
          <w:b/>
        </w:rPr>
        <w:t>[</w:t>
      </w:r>
      <w:r>
        <w:t xml:space="preserve"> </w:t>
      </w:r>
      <w:proofErr w:type="gramStart"/>
      <w:r>
        <w:t xml:space="preserve">  </w:t>
      </w:r>
      <w:r>
        <w:rPr>
          <w:b/>
        </w:rPr>
        <w:t>]</w:t>
      </w:r>
      <w:proofErr w:type="gramEnd"/>
      <w:r>
        <w:rPr>
          <w:b/>
        </w:rPr>
        <w:t xml:space="preserve"> </w:t>
      </w:r>
      <w:r>
        <w:t xml:space="preserve">Describe:  </w:t>
      </w:r>
      <w:r>
        <w:rPr>
          <w:rFonts w:ascii="Calibri" w:eastAsia="Calibri" w:hAnsi="Calibri" w:cs="Calibri"/>
          <w:noProof/>
          <w:sz w:val="22"/>
        </w:rPr>
        <mc:AlternateContent>
          <mc:Choice Requires="wpg">
            <w:drawing>
              <wp:inline distT="0" distB="0" distL="0" distR="0">
                <wp:extent cx="5171822" cy="7620"/>
                <wp:effectExtent l="0" t="0" r="0" b="0"/>
                <wp:docPr id="8627" name="Group 8627"/>
                <wp:cNvGraphicFramePr/>
                <a:graphic xmlns:a="http://schemas.openxmlformats.org/drawingml/2006/main">
                  <a:graphicData uri="http://schemas.microsoft.com/office/word/2010/wordprocessingGroup">
                    <wpg:wgp>
                      <wpg:cNvGrpSpPr/>
                      <wpg:grpSpPr>
                        <a:xfrm>
                          <a:off x="0" y="0"/>
                          <a:ext cx="5171822" cy="7620"/>
                          <a:chOff x="0" y="0"/>
                          <a:chExt cx="5171822" cy="7620"/>
                        </a:xfrm>
                      </wpg:grpSpPr>
                      <wps:wsp>
                        <wps:cNvPr id="10068" name="Shape 10068"/>
                        <wps:cNvSpPr/>
                        <wps:spPr>
                          <a:xfrm>
                            <a:off x="0" y="0"/>
                            <a:ext cx="5171822" cy="9144"/>
                          </a:xfrm>
                          <a:custGeom>
                            <a:avLst/>
                            <a:gdLst/>
                            <a:ahLst/>
                            <a:cxnLst/>
                            <a:rect l="0" t="0" r="0" b="0"/>
                            <a:pathLst>
                              <a:path w="5171822" h="9144">
                                <a:moveTo>
                                  <a:pt x="0" y="0"/>
                                </a:moveTo>
                                <a:lnTo>
                                  <a:pt x="5171822" y="0"/>
                                </a:lnTo>
                                <a:lnTo>
                                  <a:pt x="5171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27" style="width:407.23pt;height:0.600006pt;mso-position-horizontal-relative:char;mso-position-vertical-relative:line" coordsize="51718,76">
                <v:shape id="Shape 10069" style="position:absolute;width:51718;height:91;left:0;top:0;" coordsize="5171822,9144" path="m0,0l5171822,0l5171822,9144l0,9144l0,0">
                  <v:stroke weight="0pt" endcap="flat" joinstyle="miter" miterlimit="10" on="false" color="#000000" opacity="0"/>
                  <v:fill on="true" color="#000000"/>
                </v:shape>
              </v:group>
            </w:pict>
          </mc:Fallback>
        </mc:AlternateContent>
      </w:r>
      <w:r>
        <w:t xml:space="preserve"> </w:t>
      </w:r>
      <w:r>
        <w:tab/>
        <w:t xml:space="preserve">. </w:t>
      </w:r>
    </w:p>
    <w:p w:rsidR="00D402D2" w:rsidRDefault="00F94F0F">
      <w:pPr>
        <w:ind w:left="0"/>
      </w:pPr>
      <w:r>
        <w:t>[</w:t>
      </w:r>
      <w:r>
        <w:rPr>
          <w:i/>
        </w:rPr>
        <w:t xml:space="preserve">Note: An Employer's election under Election 39(d) must: (i) be objectively determinable; (ii) not be subject to Employer or Plan Administrator discretion; (iii) be nondiscriminatory; and (iv) preserve Protected Benefits as </w:t>
      </w:r>
      <w:r>
        <w:rPr>
          <w:i/>
        </w:rPr>
        <w:t>required.</w:t>
      </w:r>
      <w:r>
        <w:t xml:space="preserve">] </w:t>
      </w:r>
    </w:p>
    <w:p w:rsidR="00D402D2" w:rsidRDefault="00F94F0F">
      <w:pPr>
        <w:numPr>
          <w:ilvl w:val="0"/>
          <w:numId w:val="3"/>
        </w:numPr>
        <w:ind w:right="54" w:hanging="360"/>
      </w:pPr>
      <w:r>
        <w:rPr>
          <w:b/>
        </w:rPr>
        <w:t>[</w:t>
      </w:r>
      <w:r>
        <w:t xml:space="preserve"> </w:t>
      </w:r>
      <w:proofErr w:type="gramStart"/>
      <w:r>
        <w:t xml:space="preserve">  </w:t>
      </w:r>
      <w:r>
        <w:rPr>
          <w:b/>
        </w:rPr>
        <w:t>]</w:t>
      </w:r>
      <w:proofErr w:type="gramEnd"/>
      <w:r>
        <w:t xml:space="preserve"> </w:t>
      </w:r>
      <w:r>
        <w:rPr>
          <w:b/>
        </w:rPr>
        <w:t xml:space="preserve">Acceleration. </w:t>
      </w:r>
      <w:r>
        <w:t xml:space="preserve">Notwithstanding any later specified distribution date in this election, a Participant may elect an earlier distribution following Severance from Employment </w:t>
      </w:r>
      <w:r>
        <w:rPr>
          <w:i/>
        </w:rPr>
        <w:t>(Choose one or both of (1) and/or (2))</w:t>
      </w:r>
      <w:r>
        <w:t xml:space="preserve">: </w:t>
      </w:r>
    </w:p>
    <w:p w:rsidR="00D402D2" w:rsidRDefault="00F94F0F">
      <w:pPr>
        <w:numPr>
          <w:ilvl w:val="1"/>
          <w:numId w:val="3"/>
        </w:numPr>
        <w:ind w:right="54" w:hanging="360"/>
      </w:pPr>
      <w:r>
        <w:rPr>
          <w:b/>
        </w:rPr>
        <w:t>[</w:t>
      </w:r>
      <w:r>
        <w:t xml:space="preserve"> </w:t>
      </w:r>
      <w:proofErr w:type="gramStart"/>
      <w:r>
        <w:t xml:space="preserve">  </w:t>
      </w:r>
      <w:r>
        <w:rPr>
          <w:b/>
        </w:rPr>
        <w:t>]</w:t>
      </w:r>
      <w:proofErr w:type="gramEnd"/>
      <w:r>
        <w:rPr>
          <w:b/>
        </w:rPr>
        <w:t xml:space="preserve"> Disability. </w:t>
      </w:r>
      <w:r>
        <w:t xml:space="preserve">If Severance from Employment is on account of Disability or if the Participant incurs a Disability following Severance from Employment. </w:t>
      </w:r>
    </w:p>
    <w:p w:rsidR="00D402D2" w:rsidRDefault="00F94F0F">
      <w:pPr>
        <w:numPr>
          <w:ilvl w:val="1"/>
          <w:numId w:val="3"/>
        </w:numPr>
        <w:spacing w:after="7"/>
        <w:ind w:right="54" w:hanging="360"/>
      </w:pPr>
      <w:r>
        <w:rPr>
          <w:b/>
        </w:rPr>
        <w:t>[</w:t>
      </w:r>
      <w:r>
        <w:t xml:space="preserve"> </w:t>
      </w:r>
      <w:proofErr w:type="gramStart"/>
      <w:r>
        <w:t xml:space="preserve">  </w:t>
      </w:r>
      <w:r>
        <w:rPr>
          <w:b/>
        </w:rPr>
        <w:t>]</w:t>
      </w:r>
      <w:proofErr w:type="gramEnd"/>
      <w:r>
        <w:rPr>
          <w:b/>
        </w:rPr>
        <w:t xml:space="preserve"> Hardship. </w:t>
      </w:r>
      <w:r>
        <w:t xml:space="preserve">If the Participant incurs a hardship under Section 6.07(C) following Severance from Employment. </w:t>
      </w:r>
    </w:p>
    <w:p w:rsidR="00D402D2" w:rsidRDefault="00F94F0F">
      <w:pPr>
        <w:spacing w:after="0" w:line="259" w:lineRule="auto"/>
        <w:ind w:left="5" w:firstLine="0"/>
      </w:pPr>
      <w:r>
        <w:t xml:space="preserve"> </w:t>
      </w:r>
    </w:p>
    <w:p w:rsidR="00D402D2" w:rsidRDefault="00F94F0F">
      <w:pPr>
        <w:tabs>
          <w:tab w:val="center" w:pos="4733"/>
        </w:tabs>
        <w:ind w:left="-10" w:firstLine="0"/>
      </w:pPr>
      <w:r>
        <w:t xml:space="preserve">4. </w:t>
      </w:r>
      <w:r>
        <w:tab/>
      </w:r>
      <w:r>
        <w:rPr>
          <w:b/>
        </w:rPr>
        <w:t>Contribution/allocation (Article 3) overrides</w:t>
      </w:r>
      <w:r>
        <w:t xml:space="preserve"> under Appendix B to the Adoption Agreement is amended as follows: </w:t>
      </w:r>
    </w:p>
    <w:p w:rsidR="00D402D2" w:rsidRDefault="00F94F0F">
      <w:pPr>
        <w:tabs>
          <w:tab w:val="center" w:pos="4631"/>
        </w:tabs>
        <w:ind w:left="-10" w:firstLine="0"/>
      </w:pPr>
      <w:r>
        <w:t xml:space="preserve">(d) </w:t>
      </w:r>
      <w:r>
        <w:rPr>
          <w:b/>
        </w:rPr>
        <w:t xml:space="preserve">[X] </w:t>
      </w:r>
      <w:r>
        <w:rPr>
          <w:b/>
        </w:rPr>
        <w:tab/>
        <w:t>Contribution/allocation (Article 3) overrides.</w:t>
      </w:r>
      <w:r>
        <w:t xml:space="preserve"> </w:t>
      </w:r>
      <w:r>
        <w:rPr>
          <w:i/>
        </w:rPr>
        <w:t>(Choose one or more of (1) through (8) if applicable.)</w:t>
      </w:r>
      <w:r>
        <w:t xml:space="preserve">:  </w:t>
      </w:r>
    </w:p>
    <w:p w:rsidR="00D402D2" w:rsidRDefault="00F94F0F">
      <w:pPr>
        <w:numPr>
          <w:ilvl w:val="0"/>
          <w:numId w:val="4"/>
        </w:numPr>
        <w:ind w:right="54" w:hanging="451"/>
      </w:pPr>
      <w:r>
        <w:rPr>
          <w:b/>
        </w:rPr>
        <w:t xml:space="preserve">[X] </w:t>
      </w:r>
      <w:r>
        <w:rPr>
          <w:b/>
        </w:rPr>
        <w:tab/>
        <w:t>Roth overrides.</w:t>
      </w:r>
      <w:r>
        <w:t xml:space="preserve"> </w:t>
      </w:r>
      <w:r>
        <w:rPr>
          <w:i/>
        </w:rPr>
        <w:t xml:space="preserve">(Choose </w:t>
      </w:r>
      <w:r>
        <w:rPr>
          <w:i/>
        </w:rPr>
        <w:t>one or more of a. through d.)</w:t>
      </w:r>
      <w:r>
        <w:t xml:space="preserve">: </w:t>
      </w:r>
    </w:p>
    <w:p w:rsidR="00D402D2" w:rsidRDefault="00F94F0F">
      <w:pPr>
        <w:numPr>
          <w:ilvl w:val="1"/>
          <w:numId w:val="4"/>
        </w:numPr>
        <w:ind w:right="54" w:hanging="454"/>
      </w:pPr>
      <w:r>
        <w:rPr>
          <w:b/>
        </w:rPr>
        <w:t>[</w:t>
      </w:r>
      <w:r>
        <w:t xml:space="preserve"> </w:t>
      </w:r>
      <w:proofErr w:type="gramStart"/>
      <w:r>
        <w:t xml:space="preserve">  </w:t>
      </w:r>
      <w:r>
        <w:rPr>
          <w:b/>
        </w:rPr>
        <w:t>]</w:t>
      </w:r>
      <w:proofErr w:type="gramEnd"/>
      <w:r>
        <w:rPr>
          <w:b/>
        </w:rPr>
        <w:t xml:space="preserve"> </w:t>
      </w:r>
      <w:r>
        <w:rPr>
          <w:b/>
        </w:rPr>
        <w:tab/>
        <w:t xml:space="preserve">Treatment of Automatic Deferrals as Roth Deferrals (3.02(B)). </w:t>
      </w:r>
      <w:r>
        <w:t xml:space="preserve">The Employer elects to treat Automatic Deferrals as Roth Deferrals in lieu of treating Automatic Deferrals as Pre-Tax Deferrals. </w:t>
      </w:r>
    </w:p>
    <w:p w:rsidR="00D402D2" w:rsidRDefault="00F94F0F">
      <w:pPr>
        <w:numPr>
          <w:ilvl w:val="1"/>
          <w:numId w:val="4"/>
        </w:numPr>
        <w:ind w:right="54" w:hanging="454"/>
      </w:pPr>
      <w:r>
        <w:rPr>
          <w:b/>
        </w:rPr>
        <w:lastRenderedPageBreak/>
        <w:t>[</w:t>
      </w:r>
      <w:r>
        <w:t xml:space="preserve"> </w:t>
      </w:r>
      <w:proofErr w:type="gramStart"/>
      <w:r>
        <w:t xml:space="preserve">  </w:t>
      </w:r>
      <w:r>
        <w:rPr>
          <w:b/>
        </w:rPr>
        <w:t>]</w:t>
      </w:r>
      <w:proofErr w:type="gramEnd"/>
      <w:r>
        <w:rPr>
          <w:b/>
        </w:rPr>
        <w:t xml:space="preserve"> </w:t>
      </w:r>
      <w:r>
        <w:rPr>
          <w:b/>
        </w:rPr>
        <w:tab/>
        <w:t>In-Plan Roth Rollo</w:t>
      </w:r>
      <w:r>
        <w:rPr>
          <w:b/>
        </w:rPr>
        <w:t>vers limited to In-Service only (3.08(E)(2)(a)).</w:t>
      </w:r>
      <w:r>
        <w:t xml:space="preserve"> Only Participants who are Employees may elect to make an In-Plan Roth Rollover Contribution. </w:t>
      </w:r>
    </w:p>
    <w:p w:rsidR="00D402D2" w:rsidRDefault="00F94F0F">
      <w:pPr>
        <w:numPr>
          <w:ilvl w:val="1"/>
          <w:numId w:val="4"/>
        </w:numPr>
        <w:ind w:right="54" w:hanging="454"/>
      </w:pPr>
      <w:r>
        <w:rPr>
          <w:b/>
        </w:rPr>
        <w:t>[</w:t>
      </w:r>
      <w:r>
        <w:t xml:space="preserve"> </w:t>
      </w:r>
      <w:proofErr w:type="gramStart"/>
      <w:r>
        <w:t xml:space="preserve">  </w:t>
      </w:r>
      <w:r>
        <w:rPr>
          <w:b/>
        </w:rPr>
        <w:t>]</w:t>
      </w:r>
      <w:proofErr w:type="gramEnd"/>
      <w:r>
        <w:rPr>
          <w:b/>
        </w:rPr>
        <w:t xml:space="preserve"> Vested In-Plan Roth Rollovers (3.08(E)(2)(b)). </w:t>
      </w:r>
      <w:r>
        <w:t xml:space="preserve">Distributions related to In-Plan Roth Rollovers may only be </w:t>
      </w:r>
      <w:r>
        <w:t xml:space="preserve">made from accounts which are fully Vested. </w:t>
      </w:r>
    </w:p>
    <w:p w:rsidR="00D402D2" w:rsidRDefault="00F94F0F">
      <w:pPr>
        <w:numPr>
          <w:ilvl w:val="1"/>
          <w:numId w:val="4"/>
        </w:numPr>
        <w:ind w:right="54" w:hanging="454"/>
      </w:pPr>
      <w:r>
        <w:rPr>
          <w:b/>
        </w:rPr>
        <w:t xml:space="preserve">[X] </w:t>
      </w:r>
      <w:r>
        <w:rPr>
          <w:b/>
        </w:rPr>
        <w:tab/>
        <w:t>Source of In-Plan Roth Rollover Contribution (3.08(E)(3)(b)).</w:t>
      </w:r>
      <w:r>
        <w:t xml:space="preserve"> The Plan permits an In-Plan Roth Rollover only from the following qualifying sources </w:t>
      </w:r>
      <w:r>
        <w:rPr>
          <w:i/>
        </w:rPr>
        <w:t>(Choose one or more.)</w:t>
      </w:r>
      <w:r>
        <w:t xml:space="preserve">:  </w:t>
      </w:r>
    </w:p>
    <w:p w:rsidR="00D402D2" w:rsidRDefault="00F94F0F">
      <w:pPr>
        <w:numPr>
          <w:ilvl w:val="2"/>
          <w:numId w:val="4"/>
        </w:numPr>
        <w:ind w:right="54" w:hanging="451"/>
      </w:pPr>
      <w:r>
        <w:rPr>
          <w:b/>
        </w:rPr>
        <w:t xml:space="preserve">[X] </w:t>
      </w:r>
      <w:r>
        <w:rPr>
          <w:b/>
        </w:rPr>
        <w:tab/>
      </w:r>
      <w:r>
        <w:t xml:space="preserve">Elective Deferrals </w:t>
      </w:r>
    </w:p>
    <w:p w:rsidR="00D402D2" w:rsidRDefault="00F94F0F">
      <w:pPr>
        <w:numPr>
          <w:ilvl w:val="2"/>
          <w:numId w:val="4"/>
        </w:numPr>
        <w:ind w:right="54" w:hanging="451"/>
      </w:pPr>
      <w:r>
        <w:rPr>
          <w:b/>
        </w:rPr>
        <w:t>[</w:t>
      </w:r>
      <w:r>
        <w:t xml:space="preserve"> </w:t>
      </w:r>
      <w:proofErr w:type="gramStart"/>
      <w:r>
        <w:t xml:space="preserve">  </w:t>
      </w:r>
      <w:r>
        <w:rPr>
          <w:b/>
        </w:rPr>
        <w:t>]</w:t>
      </w:r>
      <w:proofErr w:type="gramEnd"/>
      <w:r>
        <w:rPr>
          <w:b/>
        </w:rPr>
        <w:t xml:space="preserve"> </w:t>
      </w:r>
      <w:r>
        <w:rPr>
          <w:b/>
        </w:rPr>
        <w:tab/>
      </w:r>
      <w:r>
        <w:t>Mat</w:t>
      </w:r>
      <w:r>
        <w:t xml:space="preserve">ching Contributions (including any Safe Harbor Matching Contributions and Additional Matching Contributions) </w:t>
      </w:r>
    </w:p>
    <w:p w:rsidR="00D402D2" w:rsidRDefault="00F94F0F">
      <w:pPr>
        <w:numPr>
          <w:ilvl w:val="2"/>
          <w:numId w:val="4"/>
        </w:numPr>
        <w:ind w:right="54" w:hanging="451"/>
      </w:pPr>
      <w:r>
        <w:rPr>
          <w:b/>
        </w:rPr>
        <w:t>[</w:t>
      </w:r>
      <w:r>
        <w:t xml:space="preserve"> </w:t>
      </w:r>
      <w:proofErr w:type="gramStart"/>
      <w:r>
        <w:t xml:space="preserve">  </w:t>
      </w:r>
      <w:r>
        <w:rPr>
          <w:b/>
        </w:rPr>
        <w:t>]</w:t>
      </w:r>
      <w:proofErr w:type="gramEnd"/>
      <w:r>
        <w:rPr>
          <w:b/>
        </w:rPr>
        <w:t xml:space="preserve"> </w:t>
      </w:r>
      <w:r>
        <w:rPr>
          <w:b/>
        </w:rPr>
        <w:tab/>
      </w:r>
      <w:r>
        <w:t xml:space="preserve">Nonelective Contributions </w:t>
      </w:r>
    </w:p>
    <w:p w:rsidR="00D402D2" w:rsidRDefault="00F94F0F">
      <w:pPr>
        <w:numPr>
          <w:ilvl w:val="2"/>
          <w:numId w:val="4"/>
        </w:numPr>
        <w:ind w:right="54" w:hanging="451"/>
      </w:pPr>
      <w:r>
        <w:rPr>
          <w:b/>
        </w:rPr>
        <w:t>[</w:t>
      </w:r>
      <w:r>
        <w:t xml:space="preserve"> </w:t>
      </w:r>
      <w:proofErr w:type="gramStart"/>
      <w:r>
        <w:t xml:space="preserve">  </w:t>
      </w:r>
      <w:r>
        <w:rPr>
          <w:b/>
        </w:rPr>
        <w:t>]</w:t>
      </w:r>
      <w:proofErr w:type="gramEnd"/>
      <w:r>
        <w:rPr>
          <w:b/>
        </w:rPr>
        <w:t xml:space="preserve"> </w:t>
      </w:r>
      <w:r>
        <w:rPr>
          <w:b/>
        </w:rPr>
        <w:tab/>
      </w:r>
      <w:r>
        <w:t xml:space="preserve">QNECs (including any Safe Harbor Nonelective Contributions) </w:t>
      </w:r>
    </w:p>
    <w:p w:rsidR="00D402D2" w:rsidRDefault="00F94F0F">
      <w:pPr>
        <w:numPr>
          <w:ilvl w:val="2"/>
          <w:numId w:val="4"/>
        </w:numPr>
        <w:ind w:right="54" w:hanging="451"/>
      </w:pPr>
      <w:r>
        <w:rPr>
          <w:b/>
        </w:rPr>
        <w:t>[</w:t>
      </w:r>
      <w:r>
        <w:t xml:space="preserve"> </w:t>
      </w:r>
      <w:proofErr w:type="gramStart"/>
      <w:r>
        <w:t xml:space="preserve">  </w:t>
      </w:r>
      <w:r>
        <w:rPr>
          <w:b/>
        </w:rPr>
        <w:t>]</w:t>
      </w:r>
      <w:proofErr w:type="gramEnd"/>
      <w:r>
        <w:rPr>
          <w:b/>
        </w:rPr>
        <w:t xml:space="preserve"> </w:t>
      </w:r>
      <w:r>
        <w:rPr>
          <w:b/>
        </w:rPr>
        <w:tab/>
      </w:r>
      <w:r>
        <w:t xml:space="preserve">Rollovers </w:t>
      </w:r>
    </w:p>
    <w:p w:rsidR="00D402D2" w:rsidRDefault="00F94F0F">
      <w:pPr>
        <w:numPr>
          <w:ilvl w:val="2"/>
          <w:numId w:val="4"/>
        </w:numPr>
        <w:ind w:right="54" w:hanging="451"/>
      </w:pPr>
      <w:r>
        <w:rPr>
          <w:b/>
        </w:rPr>
        <w:t>[</w:t>
      </w:r>
      <w:r>
        <w:t xml:space="preserve"> </w:t>
      </w:r>
      <w:proofErr w:type="gramStart"/>
      <w:r>
        <w:t xml:space="preserve">  </w:t>
      </w:r>
      <w:r>
        <w:rPr>
          <w:b/>
        </w:rPr>
        <w:t>]</w:t>
      </w:r>
      <w:proofErr w:type="gramEnd"/>
      <w:r>
        <w:rPr>
          <w:b/>
        </w:rPr>
        <w:t xml:space="preserve"> </w:t>
      </w:r>
      <w:r>
        <w:rPr>
          <w:b/>
        </w:rPr>
        <w:tab/>
      </w:r>
      <w:r>
        <w:t xml:space="preserve">Transfers </w:t>
      </w:r>
    </w:p>
    <w:p w:rsidR="00D402D2" w:rsidRDefault="00F94F0F">
      <w:pPr>
        <w:numPr>
          <w:ilvl w:val="2"/>
          <w:numId w:val="4"/>
        </w:numPr>
        <w:spacing w:after="7"/>
        <w:ind w:right="54" w:hanging="451"/>
      </w:pPr>
      <w:r>
        <w:rPr>
          <w:b/>
        </w:rPr>
        <w:t>[</w:t>
      </w:r>
      <w:r>
        <w:t xml:space="preserve"> </w:t>
      </w:r>
      <w:proofErr w:type="gramStart"/>
      <w:r>
        <w:t xml:space="preserve">  </w:t>
      </w:r>
      <w:r>
        <w:rPr>
          <w:b/>
        </w:rPr>
        <w:t>]</w:t>
      </w:r>
      <w:proofErr w:type="gramEnd"/>
      <w:r>
        <w:rPr>
          <w:b/>
        </w:rPr>
        <w:t xml:space="preserve"> </w:t>
      </w:r>
      <w:r>
        <w:rPr>
          <w:b/>
        </w:rPr>
        <w:tab/>
      </w:r>
      <w:r>
        <w:t xml:space="preserve">Other:  </w:t>
      </w:r>
      <w:r>
        <w:rPr>
          <w:rFonts w:ascii="Calibri" w:eastAsia="Calibri" w:hAnsi="Calibri" w:cs="Calibri"/>
          <w:noProof/>
          <w:sz w:val="22"/>
        </w:rPr>
        <mc:AlternateContent>
          <mc:Choice Requires="wpg">
            <w:drawing>
              <wp:inline distT="0" distB="0" distL="0" distR="0">
                <wp:extent cx="4642994" cy="7620"/>
                <wp:effectExtent l="0" t="0" r="0" b="0"/>
                <wp:docPr id="8637" name="Group 8637"/>
                <wp:cNvGraphicFramePr/>
                <a:graphic xmlns:a="http://schemas.openxmlformats.org/drawingml/2006/main">
                  <a:graphicData uri="http://schemas.microsoft.com/office/word/2010/wordprocessingGroup">
                    <wpg:wgp>
                      <wpg:cNvGrpSpPr/>
                      <wpg:grpSpPr>
                        <a:xfrm>
                          <a:off x="0" y="0"/>
                          <a:ext cx="4642994" cy="7620"/>
                          <a:chOff x="0" y="0"/>
                          <a:chExt cx="4642994" cy="7620"/>
                        </a:xfrm>
                      </wpg:grpSpPr>
                      <wps:wsp>
                        <wps:cNvPr id="10070" name="Shape 10070"/>
                        <wps:cNvSpPr/>
                        <wps:spPr>
                          <a:xfrm>
                            <a:off x="0" y="0"/>
                            <a:ext cx="4642994" cy="9144"/>
                          </a:xfrm>
                          <a:custGeom>
                            <a:avLst/>
                            <a:gdLst/>
                            <a:ahLst/>
                            <a:cxnLst/>
                            <a:rect l="0" t="0" r="0" b="0"/>
                            <a:pathLst>
                              <a:path w="4642994" h="9144">
                                <a:moveTo>
                                  <a:pt x="0" y="0"/>
                                </a:moveTo>
                                <a:lnTo>
                                  <a:pt x="4642994" y="0"/>
                                </a:lnTo>
                                <a:lnTo>
                                  <a:pt x="4642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37" style="width:365.59pt;height:0.600037pt;mso-position-horizontal-relative:char;mso-position-vertical-relative:line" coordsize="46429,76">
                <v:shape id="Shape 10071" style="position:absolute;width:46429;height:91;left:0;top:0;" coordsize="4642994,9144" path="m0,0l4642994,0l4642994,9144l0,9144l0,0">
                  <v:stroke weight="0pt" endcap="flat" joinstyle="miter" miterlimit="10" on="false" color="#000000" opacity="0"/>
                  <v:fill on="true" color="#000000"/>
                </v:shape>
              </v:group>
            </w:pict>
          </mc:Fallback>
        </mc:AlternateContent>
      </w:r>
      <w:r>
        <w:t xml:space="preserve"> </w:t>
      </w:r>
      <w:r>
        <w:tab/>
        <w:t xml:space="preserve"> </w:t>
      </w:r>
    </w:p>
    <w:p w:rsidR="00D402D2" w:rsidRDefault="00F94F0F">
      <w:pPr>
        <w:ind w:left="2179" w:hanging="907"/>
      </w:pPr>
      <w:r>
        <w:t xml:space="preserve"> </w:t>
      </w:r>
      <w:r>
        <w:tab/>
        <w:t xml:space="preserve"> </w:t>
      </w:r>
      <w:r>
        <w:tab/>
      </w:r>
      <w:r>
        <w:rPr>
          <w:i/>
        </w:rPr>
        <w:t>(specify account(s) and conditions in a manner that is definitely determinable and not subject to Employer discretion)</w:t>
      </w:r>
      <w:r>
        <w:t xml:space="preserve"> </w:t>
      </w:r>
    </w:p>
    <w:p w:rsidR="00D402D2" w:rsidRDefault="00F94F0F">
      <w:pPr>
        <w:numPr>
          <w:ilvl w:val="0"/>
          <w:numId w:val="4"/>
        </w:numPr>
        <w:ind w:right="54" w:hanging="451"/>
      </w:pPr>
      <w:r>
        <w:rPr>
          <w:b/>
        </w:rPr>
        <w:t>[</w:t>
      </w:r>
      <w:r>
        <w:t xml:space="preserve"> </w:t>
      </w:r>
      <w:proofErr w:type="gramStart"/>
      <w:r>
        <w:t xml:space="preserve">  </w:t>
      </w:r>
      <w:r>
        <w:rPr>
          <w:b/>
        </w:rPr>
        <w:t>]</w:t>
      </w:r>
      <w:proofErr w:type="gramEnd"/>
      <w:r>
        <w:rPr>
          <w:b/>
        </w:rPr>
        <w:t xml:space="preserve"> </w:t>
      </w:r>
      <w:r>
        <w:rPr>
          <w:b/>
        </w:rPr>
        <w:tab/>
        <w:t>Short Plan Year or allocation period (3.06(B)(1)(c)).</w:t>
      </w:r>
      <w:r>
        <w:t xml:space="preserve"> Instead of pro-ration based on days, the Plan Administrato</w:t>
      </w:r>
      <w:r>
        <w:t xml:space="preserve">r </w:t>
      </w:r>
      <w:r>
        <w:rPr>
          <w:i/>
        </w:rPr>
        <w:t>(Choose a. or b.)</w:t>
      </w:r>
      <w:r>
        <w:t xml:space="preserve">: </w:t>
      </w:r>
    </w:p>
    <w:p w:rsidR="00D402D2" w:rsidRDefault="00F94F0F">
      <w:pPr>
        <w:numPr>
          <w:ilvl w:val="1"/>
          <w:numId w:val="4"/>
        </w:numPr>
        <w:ind w:right="54" w:hanging="454"/>
      </w:pPr>
      <w:r>
        <w:rPr>
          <w:b/>
        </w:rPr>
        <w:t>[</w:t>
      </w:r>
      <w:r>
        <w:t xml:space="preserve"> </w:t>
      </w:r>
      <w:proofErr w:type="gramStart"/>
      <w:r>
        <w:t xml:space="preserve">  </w:t>
      </w:r>
      <w:r>
        <w:rPr>
          <w:b/>
        </w:rPr>
        <w:t>]</w:t>
      </w:r>
      <w:proofErr w:type="gramEnd"/>
      <w:r>
        <w:rPr>
          <w:b/>
        </w:rPr>
        <w:t xml:space="preserve"> </w:t>
      </w:r>
      <w:r>
        <w:rPr>
          <w:b/>
        </w:rPr>
        <w:tab/>
        <w:t>No pro-ration.</w:t>
      </w:r>
      <w:r>
        <w:t xml:space="preserve"> Will </w:t>
      </w:r>
      <w:r>
        <w:rPr>
          <w:i/>
        </w:rPr>
        <w:t>not</w:t>
      </w:r>
      <w:r>
        <w:t xml:space="preserve"> pro-rate Hours of Service in any short allocation period. </w:t>
      </w:r>
    </w:p>
    <w:p w:rsidR="00D402D2" w:rsidRDefault="00F94F0F">
      <w:pPr>
        <w:numPr>
          <w:ilvl w:val="1"/>
          <w:numId w:val="4"/>
        </w:numPr>
        <w:ind w:right="54" w:hanging="454"/>
      </w:pPr>
      <w:r>
        <w:rPr>
          <w:b/>
        </w:rPr>
        <w:t>[</w:t>
      </w:r>
      <w:r>
        <w:t xml:space="preserve"> </w:t>
      </w:r>
      <w:proofErr w:type="gramStart"/>
      <w:r>
        <w:t xml:space="preserve">  </w:t>
      </w:r>
      <w:r>
        <w:rPr>
          <w:b/>
        </w:rPr>
        <w:t>]</w:t>
      </w:r>
      <w:proofErr w:type="gramEnd"/>
      <w:r>
        <w:rPr>
          <w:b/>
        </w:rPr>
        <w:t xml:space="preserve"> </w:t>
      </w:r>
      <w:r>
        <w:rPr>
          <w:b/>
        </w:rPr>
        <w:tab/>
        <w:t>Pro-ration based on months.</w:t>
      </w:r>
      <w:r>
        <w:t xml:space="preserve"> Will pro-rate any Hour of Service requirement based on the number of months in the short allocation period. </w:t>
      </w:r>
    </w:p>
    <w:p w:rsidR="00D402D2" w:rsidRDefault="00F94F0F">
      <w:pPr>
        <w:numPr>
          <w:ilvl w:val="0"/>
          <w:numId w:val="4"/>
        </w:numPr>
        <w:ind w:right="54" w:hanging="451"/>
      </w:pPr>
      <w:r>
        <w:rPr>
          <w:b/>
        </w:rPr>
        <w:t>[</w:t>
      </w:r>
      <w:r>
        <w:t xml:space="preserve"> </w:t>
      </w:r>
      <w:proofErr w:type="gramStart"/>
      <w:r>
        <w:t xml:space="preserve">  </w:t>
      </w:r>
      <w:r>
        <w:rPr>
          <w:b/>
        </w:rPr>
        <w:t>]</w:t>
      </w:r>
      <w:proofErr w:type="gramEnd"/>
      <w:r>
        <w:rPr>
          <w:b/>
        </w:rPr>
        <w:t xml:space="preserve"> </w:t>
      </w:r>
      <w:r>
        <w:rPr>
          <w:b/>
        </w:rPr>
        <w:tab/>
        <w:t>Limited waiver of allocation conditions for rehired Participants (3.06(G)).</w:t>
      </w:r>
      <w:r>
        <w:t xml:space="preserve"> The allocation conditions the Employer has elected in the Adoption Agreement do not apply to rehired Participants in the Plan Year they resume participation, as described in</w:t>
      </w:r>
      <w:r>
        <w:t xml:space="preserve"> Section 3.06(G). </w:t>
      </w:r>
    </w:p>
    <w:p w:rsidR="00D402D2" w:rsidRDefault="00F94F0F">
      <w:pPr>
        <w:numPr>
          <w:ilvl w:val="0"/>
          <w:numId w:val="4"/>
        </w:numPr>
        <w:ind w:right="54" w:hanging="451"/>
      </w:pPr>
      <w:r>
        <w:rPr>
          <w:b/>
        </w:rPr>
        <w:t>[</w:t>
      </w:r>
      <w:r>
        <w:t xml:space="preserve"> </w:t>
      </w:r>
      <w:proofErr w:type="gramStart"/>
      <w:r>
        <w:t xml:space="preserve">  </w:t>
      </w:r>
      <w:r>
        <w:rPr>
          <w:b/>
        </w:rPr>
        <w:t>]</w:t>
      </w:r>
      <w:proofErr w:type="gramEnd"/>
      <w:r>
        <w:rPr>
          <w:b/>
        </w:rPr>
        <w:t xml:space="preserve"> HEART Act continued benefit accrual (3.10(K)). </w:t>
      </w:r>
      <w:r>
        <w:t xml:space="preserve">The Employer elects to apply the benefit accrual provisions of Section 3.10(K). </w:t>
      </w:r>
    </w:p>
    <w:p w:rsidR="00D402D2" w:rsidRDefault="00F94F0F">
      <w:pPr>
        <w:numPr>
          <w:ilvl w:val="0"/>
          <w:numId w:val="4"/>
        </w:numPr>
        <w:ind w:right="54" w:hanging="451"/>
      </w:pPr>
      <w:r>
        <w:rPr>
          <w:b/>
        </w:rPr>
        <w:t>[</w:t>
      </w:r>
      <w:r>
        <w:t xml:space="preserve"> </w:t>
      </w:r>
      <w:proofErr w:type="gramStart"/>
      <w:r>
        <w:t xml:space="preserve">  </w:t>
      </w:r>
      <w:r>
        <w:rPr>
          <w:b/>
        </w:rPr>
        <w:t>]</w:t>
      </w:r>
      <w:proofErr w:type="gramEnd"/>
      <w:r>
        <w:rPr>
          <w:b/>
        </w:rPr>
        <w:t xml:space="preserve"> </w:t>
      </w:r>
      <w:r>
        <w:rPr>
          <w:b/>
        </w:rPr>
        <w:tab/>
        <w:t xml:space="preserve">Matching on Pre-entry Deferrals (3.03(A)). </w:t>
      </w:r>
      <w:r>
        <w:t>Instead of disregarding pre-entry deferrals, the Plan</w:t>
      </w:r>
      <w:r>
        <w:t xml:space="preserve"> Administrator will take Elective Deferrals into account in computing Matching Contributions, even if the deferrals were made before the Participant became eligible for the match. </w:t>
      </w:r>
    </w:p>
    <w:p w:rsidR="00D402D2" w:rsidRDefault="00F94F0F">
      <w:pPr>
        <w:numPr>
          <w:ilvl w:val="0"/>
          <w:numId w:val="4"/>
        </w:numPr>
        <w:spacing w:after="7"/>
        <w:ind w:right="54" w:hanging="451"/>
      </w:pPr>
      <w:r>
        <w:rPr>
          <w:b/>
        </w:rPr>
        <w:t>[</w:t>
      </w:r>
      <w:r>
        <w:t xml:space="preserve"> </w:t>
      </w:r>
      <w:proofErr w:type="gramStart"/>
      <w:r>
        <w:t xml:space="preserve">  </w:t>
      </w:r>
      <w:r>
        <w:rPr>
          <w:b/>
        </w:rPr>
        <w:t>]</w:t>
      </w:r>
      <w:proofErr w:type="gramEnd"/>
      <w:r>
        <w:rPr>
          <w:b/>
        </w:rPr>
        <w:t xml:space="preserve"> </w:t>
      </w:r>
      <w:r>
        <w:rPr>
          <w:b/>
        </w:rPr>
        <w:tab/>
        <w:t xml:space="preserve">Classifications allocation formula (3.04(B)(3)). </w:t>
      </w:r>
      <w:r>
        <w:t>If a Participant sh</w:t>
      </w:r>
      <w:r>
        <w:t xml:space="preserve">ifts from one classification to another during a </w:t>
      </w:r>
    </w:p>
    <w:p w:rsidR="00D402D2" w:rsidRDefault="00F94F0F">
      <w:pPr>
        <w:ind w:left="1282" w:right="54"/>
      </w:pPr>
      <w:r>
        <w:t xml:space="preserve">Plan Year, the Plan Administrator will apportion the Participant's allocation during that Plan Year </w:t>
      </w:r>
      <w:r>
        <w:rPr>
          <w:i/>
        </w:rPr>
        <w:t>(Choose a., b. or c.)</w:t>
      </w:r>
      <w:r>
        <w:t xml:space="preserve">: </w:t>
      </w:r>
    </w:p>
    <w:p w:rsidR="00D402D2" w:rsidRDefault="00F94F0F">
      <w:pPr>
        <w:numPr>
          <w:ilvl w:val="1"/>
          <w:numId w:val="4"/>
        </w:numPr>
        <w:ind w:right="54" w:hanging="454"/>
      </w:pPr>
      <w:r>
        <w:rPr>
          <w:b/>
        </w:rPr>
        <w:t>[</w:t>
      </w:r>
      <w:r>
        <w:t xml:space="preserve"> </w:t>
      </w:r>
      <w:proofErr w:type="gramStart"/>
      <w:r>
        <w:t xml:space="preserve">  </w:t>
      </w:r>
      <w:r>
        <w:rPr>
          <w:b/>
        </w:rPr>
        <w:t>]</w:t>
      </w:r>
      <w:proofErr w:type="gramEnd"/>
      <w:r>
        <w:rPr>
          <w:b/>
        </w:rPr>
        <w:t xml:space="preserve"> </w:t>
      </w:r>
      <w:r>
        <w:rPr>
          <w:b/>
        </w:rPr>
        <w:tab/>
        <w:t xml:space="preserve">Months in each classification. </w:t>
      </w:r>
      <w:r>
        <w:t>Pro rata based on the number of months the P</w:t>
      </w:r>
      <w:r>
        <w:t xml:space="preserve">articipant spent in each classification. </w:t>
      </w:r>
    </w:p>
    <w:p w:rsidR="00D402D2" w:rsidRDefault="00F94F0F">
      <w:pPr>
        <w:numPr>
          <w:ilvl w:val="1"/>
          <w:numId w:val="4"/>
        </w:numPr>
        <w:ind w:right="54" w:hanging="454"/>
      </w:pPr>
      <w:r>
        <w:rPr>
          <w:b/>
        </w:rPr>
        <w:t>[</w:t>
      </w:r>
      <w:r>
        <w:t xml:space="preserve"> </w:t>
      </w:r>
      <w:proofErr w:type="gramStart"/>
      <w:r>
        <w:t xml:space="preserve">  </w:t>
      </w:r>
      <w:r>
        <w:rPr>
          <w:b/>
        </w:rPr>
        <w:t>]</w:t>
      </w:r>
      <w:proofErr w:type="gramEnd"/>
      <w:r>
        <w:rPr>
          <w:b/>
        </w:rPr>
        <w:t xml:space="preserve"> </w:t>
      </w:r>
      <w:r>
        <w:rPr>
          <w:b/>
        </w:rPr>
        <w:tab/>
        <w:t xml:space="preserve">Days in each classification. </w:t>
      </w:r>
      <w:r>
        <w:t xml:space="preserve">Pro rata based on the number of days the Participant spent in each classification. </w:t>
      </w:r>
    </w:p>
    <w:p w:rsidR="00D402D2" w:rsidRDefault="00F94F0F">
      <w:pPr>
        <w:numPr>
          <w:ilvl w:val="1"/>
          <w:numId w:val="4"/>
        </w:numPr>
        <w:ind w:right="54" w:hanging="454"/>
      </w:pPr>
      <w:r>
        <w:rPr>
          <w:b/>
        </w:rPr>
        <w:t>[</w:t>
      </w:r>
      <w:r>
        <w:t xml:space="preserve"> </w:t>
      </w:r>
      <w:proofErr w:type="gramStart"/>
      <w:r>
        <w:t xml:space="preserve">  </w:t>
      </w:r>
      <w:r>
        <w:rPr>
          <w:b/>
        </w:rPr>
        <w:t>]</w:t>
      </w:r>
      <w:proofErr w:type="gramEnd"/>
      <w:r>
        <w:rPr>
          <w:b/>
        </w:rPr>
        <w:t xml:space="preserve"> </w:t>
      </w:r>
      <w:r>
        <w:rPr>
          <w:b/>
        </w:rPr>
        <w:tab/>
        <w:t xml:space="preserve">One classification only. </w:t>
      </w:r>
      <w:r>
        <w:t>The Employer, in a nondiscriminatory manner, will direct the P</w:t>
      </w:r>
      <w:r>
        <w:t xml:space="preserve">lan Administrator to place the Participant in only one classification for the entire Plan Year during which the shift occurs. </w:t>
      </w:r>
    </w:p>
    <w:p w:rsidR="00D402D2" w:rsidRDefault="00F94F0F">
      <w:pPr>
        <w:numPr>
          <w:ilvl w:val="0"/>
          <w:numId w:val="4"/>
        </w:numPr>
        <w:ind w:right="54" w:hanging="451"/>
      </w:pPr>
      <w:r>
        <w:rPr>
          <w:b/>
        </w:rPr>
        <w:t>[</w:t>
      </w:r>
      <w:r>
        <w:t xml:space="preserve"> </w:t>
      </w:r>
      <w:proofErr w:type="gramStart"/>
      <w:r>
        <w:t xml:space="preserve">  </w:t>
      </w:r>
      <w:r>
        <w:rPr>
          <w:b/>
        </w:rPr>
        <w:t>]</w:t>
      </w:r>
      <w:proofErr w:type="gramEnd"/>
      <w:r>
        <w:rPr>
          <w:b/>
        </w:rPr>
        <w:t xml:space="preserve"> </w:t>
      </w:r>
      <w:r>
        <w:rPr>
          <w:b/>
        </w:rPr>
        <w:tab/>
        <w:t>Suspension (3.06(F)(3)).</w:t>
      </w:r>
      <w:r>
        <w:t xml:space="preserve"> The Plan Administrator in applying Section 3.06(F) will </w:t>
      </w:r>
      <w:r>
        <w:rPr>
          <w:i/>
        </w:rPr>
        <w:t>(Choose one or more of a., b., and c.)</w:t>
      </w:r>
      <w:r>
        <w:t xml:space="preserve">: </w:t>
      </w:r>
    </w:p>
    <w:p w:rsidR="00D402D2" w:rsidRDefault="00F94F0F">
      <w:pPr>
        <w:numPr>
          <w:ilvl w:val="1"/>
          <w:numId w:val="4"/>
        </w:numPr>
        <w:ind w:right="54" w:hanging="454"/>
      </w:pPr>
      <w:r>
        <w:rPr>
          <w:b/>
        </w:rPr>
        <w:t>[</w:t>
      </w:r>
      <w:r>
        <w:t xml:space="preserve"> </w:t>
      </w:r>
      <w:proofErr w:type="gramStart"/>
      <w:r>
        <w:t xml:space="preserve">  </w:t>
      </w:r>
      <w:r>
        <w:rPr>
          <w:b/>
        </w:rPr>
        <w:t>]</w:t>
      </w:r>
      <w:proofErr w:type="gramEnd"/>
      <w:r>
        <w:rPr>
          <w:b/>
        </w:rPr>
        <w:t xml:space="preserve"> </w:t>
      </w:r>
      <w:r>
        <w:rPr>
          <w:b/>
        </w:rPr>
        <w:tab/>
        <w:t>Re-order tiers.</w:t>
      </w:r>
      <w:r>
        <w:t xml:space="preserve"> Apply the suspension tiers in Section 3.06(F)(2) in the following order: </w:t>
      </w:r>
      <w:r>
        <w:rPr>
          <w:u w:val="single" w:color="000000"/>
        </w:rPr>
        <w:t xml:space="preserve">                      </w:t>
      </w:r>
      <w:proofErr w:type="gramStart"/>
      <w:r>
        <w:rPr>
          <w:u w:val="single" w:color="000000"/>
        </w:rPr>
        <w:t xml:space="preserve">  </w:t>
      </w:r>
      <w:r>
        <w:t xml:space="preserve"> </w:t>
      </w:r>
      <w:r>
        <w:rPr>
          <w:i/>
        </w:rPr>
        <w:t>(</w:t>
      </w:r>
      <w:proofErr w:type="gramEnd"/>
      <w:r>
        <w:rPr>
          <w:i/>
        </w:rPr>
        <w:t>specify order)</w:t>
      </w:r>
      <w:r>
        <w:t xml:space="preserve">. </w:t>
      </w:r>
    </w:p>
    <w:p w:rsidR="00D402D2" w:rsidRDefault="00F94F0F">
      <w:pPr>
        <w:numPr>
          <w:ilvl w:val="1"/>
          <w:numId w:val="4"/>
        </w:numPr>
        <w:ind w:right="54" w:hanging="454"/>
      </w:pPr>
      <w:r>
        <w:rPr>
          <w:b/>
        </w:rPr>
        <w:t>[</w:t>
      </w:r>
      <w:r>
        <w:t xml:space="preserve"> </w:t>
      </w:r>
      <w:proofErr w:type="gramStart"/>
      <w:r>
        <w:t xml:space="preserve">  </w:t>
      </w:r>
      <w:r>
        <w:rPr>
          <w:b/>
        </w:rPr>
        <w:t>]</w:t>
      </w:r>
      <w:proofErr w:type="gramEnd"/>
      <w:r>
        <w:rPr>
          <w:b/>
        </w:rPr>
        <w:t xml:space="preserve"> </w:t>
      </w:r>
      <w:r>
        <w:rPr>
          <w:b/>
        </w:rPr>
        <w:tab/>
        <w:t>Hours of Service tie-breaker.</w:t>
      </w:r>
      <w:r>
        <w:t xml:space="preserve"> Apply the greatest Hours of Service as the tie-breaker within a suspension tier </w:t>
      </w:r>
      <w:r>
        <w:t xml:space="preserve">in lieu of applying the lowest Compensation. </w:t>
      </w:r>
    </w:p>
    <w:p w:rsidR="00D402D2" w:rsidRDefault="00F94F0F">
      <w:pPr>
        <w:numPr>
          <w:ilvl w:val="1"/>
          <w:numId w:val="4"/>
        </w:numPr>
        <w:ind w:right="54" w:hanging="454"/>
      </w:pPr>
      <w:r>
        <w:rPr>
          <w:b/>
        </w:rPr>
        <w:t>[</w:t>
      </w:r>
      <w:r>
        <w:t xml:space="preserve"> </w:t>
      </w:r>
      <w:proofErr w:type="gramStart"/>
      <w:r>
        <w:t xml:space="preserve">  </w:t>
      </w:r>
      <w:r>
        <w:rPr>
          <w:b/>
        </w:rPr>
        <w:t>]</w:t>
      </w:r>
      <w:proofErr w:type="gramEnd"/>
      <w:r>
        <w:rPr>
          <w:b/>
        </w:rPr>
        <w:t xml:space="preserve"> Additional/other tiers.</w:t>
      </w:r>
      <w:r>
        <w:t xml:space="preserve"> Apply the following additional or other tiers: </w:t>
      </w:r>
      <w:r>
        <w:rPr>
          <w:u w:val="single" w:color="000000"/>
        </w:rPr>
        <w:t xml:space="preserve">                      </w:t>
      </w:r>
      <w:proofErr w:type="gramStart"/>
      <w:r>
        <w:rPr>
          <w:u w:val="single" w:color="000000"/>
        </w:rPr>
        <w:t xml:space="preserve">  </w:t>
      </w:r>
      <w:r>
        <w:rPr>
          <w:i/>
        </w:rPr>
        <w:t xml:space="preserve"> (</w:t>
      </w:r>
      <w:proofErr w:type="gramEnd"/>
      <w:r>
        <w:rPr>
          <w:i/>
        </w:rPr>
        <w:t>specify suspension tiers and ordering)</w:t>
      </w:r>
      <w:r>
        <w:t xml:space="preserve">. </w:t>
      </w:r>
    </w:p>
    <w:p w:rsidR="00D402D2" w:rsidRDefault="00F94F0F">
      <w:pPr>
        <w:numPr>
          <w:ilvl w:val="0"/>
          <w:numId w:val="4"/>
        </w:numPr>
        <w:spacing w:after="0" w:line="259" w:lineRule="auto"/>
        <w:ind w:right="54" w:hanging="451"/>
      </w:pPr>
      <w:r>
        <w:rPr>
          <w:b/>
        </w:rPr>
        <w:t>[</w:t>
      </w:r>
      <w:r>
        <w:t xml:space="preserve"> </w:t>
      </w:r>
      <w:proofErr w:type="gramStart"/>
      <w:r>
        <w:t xml:space="preserve">  </w:t>
      </w:r>
      <w:r>
        <w:rPr>
          <w:b/>
        </w:rPr>
        <w:t>]</w:t>
      </w:r>
      <w:proofErr w:type="gramEnd"/>
      <w:r>
        <w:rPr>
          <w:b/>
        </w:rPr>
        <w:t xml:space="preserve"> </w:t>
      </w:r>
      <w:r>
        <w:rPr>
          <w:b/>
        </w:rPr>
        <w:tab/>
        <w:t xml:space="preserve">Offset of </w:t>
      </w:r>
      <w:r>
        <w:rPr>
          <w:b/>
        </w:rPr>
        <w:t>Safe Harbor Contributions to other allocations (3.05(E)(11)).</w:t>
      </w:r>
      <w:r>
        <w:t xml:space="preserve"> Any Safe Harbor Nonelective </w:t>
      </w:r>
    </w:p>
    <w:p w:rsidR="00D402D2" w:rsidRDefault="00F94F0F">
      <w:pPr>
        <w:spacing w:after="0"/>
        <w:ind w:left="1275" w:right="54"/>
      </w:pPr>
      <w:r>
        <w:t xml:space="preserve">Contributions allocated to a Participant's account will be applied toward (offset) any allocation to the Participant of a non-Safe Harbor Nonelective Contribution. </w:t>
      </w:r>
    </w:p>
    <w:p w:rsidR="00D402D2" w:rsidRDefault="00F94F0F">
      <w:pPr>
        <w:spacing w:after="0" w:line="259" w:lineRule="auto"/>
        <w:ind w:left="5" w:firstLine="0"/>
      </w:pPr>
      <w:r>
        <w:t xml:space="preserve"> </w:t>
      </w:r>
    </w:p>
    <w:p w:rsidR="00D402D2" w:rsidRDefault="00F94F0F">
      <w:pPr>
        <w:spacing w:after="0" w:line="259" w:lineRule="auto"/>
        <w:ind w:left="365" w:firstLine="0"/>
      </w:pPr>
      <w:r>
        <w:t xml:space="preserve"> </w:t>
      </w:r>
    </w:p>
    <w:p w:rsidR="00D402D2" w:rsidRDefault="00F94F0F">
      <w:pPr>
        <w:spacing w:after="0" w:line="259" w:lineRule="auto"/>
        <w:ind w:left="5" w:firstLine="0"/>
      </w:pPr>
      <w:r>
        <w:lastRenderedPageBreak/>
        <w:t xml:space="preserve"> </w:t>
      </w:r>
    </w:p>
    <w:p w:rsidR="00D402D2" w:rsidRDefault="00F94F0F">
      <w:pPr>
        <w:spacing w:after="0" w:line="259" w:lineRule="auto"/>
        <w:ind w:left="5" w:firstLine="0"/>
        <w:jc w:val="center"/>
      </w:pPr>
      <w:r>
        <w:t xml:space="preserve"> </w:t>
      </w:r>
    </w:p>
    <w:p w:rsidR="00D402D2" w:rsidRDefault="00F94F0F">
      <w:pPr>
        <w:spacing w:after="0" w:line="259" w:lineRule="auto"/>
        <w:ind w:left="675" w:firstLine="0"/>
        <w:jc w:val="center"/>
      </w:pPr>
      <w:r>
        <w:t xml:space="preserve">* * * * * * * </w:t>
      </w:r>
    </w:p>
    <w:p w:rsidR="00D402D2" w:rsidRDefault="00F94F0F">
      <w:pPr>
        <w:spacing w:after="0" w:line="259" w:lineRule="auto"/>
        <w:ind w:left="5" w:firstLine="0"/>
      </w:pPr>
      <w:r>
        <w:t xml:space="preserve"> </w:t>
      </w:r>
    </w:p>
    <w:p w:rsidR="00D402D2" w:rsidRDefault="00F94F0F">
      <w:pPr>
        <w:spacing w:after="7"/>
        <w:ind w:left="0" w:right="54"/>
      </w:pPr>
      <w:r>
        <w:t xml:space="preserve">The Employer executes this Amendment on the date specified below or as reflected on the electronic signature page. </w:t>
      </w:r>
    </w:p>
    <w:p w:rsidR="00D402D2" w:rsidRDefault="00F94F0F">
      <w:pPr>
        <w:spacing w:after="0" w:line="259" w:lineRule="auto"/>
        <w:ind w:left="5" w:firstLine="0"/>
        <w:jc w:val="center"/>
      </w:pPr>
      <w:r>
        <w:t xml:space="preserve"> </w:t>
      </w:r>
    </w:p>
    <w:p w:rsidR="00D402D2" w:rsidRDefault="00F94F0F">
      <w:pPr>
        <w:spacing w:after="0" w:line="259" w:lineRule="auto"/>
        <w:ind w:left="5" w:firstLine="0"/>
      </w:pPr>
      <w:r>
        <w:t xml:space="preserve"> </w:t>
      </w:r>
    </w:p>
    <w:p w:rsidR="00D402D2" w:rsidRDefault="00F94F0F">
      <w:pPr>
        <w:tabs>
          <w:tab w:val="center" w:pos="5852"/>
          <w:tab w:val="center" w:pos="10087"/>
        </w:tabs>
        <w:spacing w:after="7"/>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3492373</wp:posOffset>
                </wp:positionH>
                <wp:positionV relativeFrom="paragraph">
                  <wp:posOffset>110117</wp:posOffset>
                </wp:positionV>
                <wp:extent cx="2912618" cy="7620"/>
                <wp:effectExtent l="0" t="0" r="0" b="0"/>
                <wp:wrapNone/>
                <wp:docPr id="8169" name="Group 8169"/>
                <wp:cNvGraphicFramePr/>
                <a:graphic xmlns:a="http://schemas.openxmlformats.org/drawingml/2006/main">
                  <a:graphicData uri="http://schemas.microsoft.com/office/word/2010/wordprocessingGroup">
                    <wpg:wgp>
                      <wpg:cNvGrpSpPr/>
                      <wpg:grpSpPr>
                        <a:xfrm>
                          <a:off x="0" y="0"/>
                          <a:ext cx="2912618" cy="7620"/>
                          <a:chOff x="0" y="0"/>
                          <a:chExt cx="2912618" cy="7620"/>
                        </a:xfrm>
                      </wpg:grpSpPr>
                      <wps:wsp>
                        <wps:cNvPr id="10072" name="Shape 10072"/>
                        <wps:cNvSpPr/>
                        <wps:spPr>
                          <a:xfrm>
                            <a:off x="0" y="0"/>
                            <a:ext cx="2912618" cy="9144"/>
                          </a:xfrm>
                          <a:custGeom>
                            <a:avLst/>
                            <a:gdLst/>
                            <a:ahLst/>
                            <a:cxnLst/>
                            <a:rect l="0" t="0" r="0" b="0"/>
                            <a:pathLst>
                              <a:path w="2912618" h="9144">
                                <a:moveTo>
                                  <a:pt x="0" y="0"/>
                                </a:moveTo>
                                <a:lnTo>
                                  <a:pt x="2912618" y="0"/>
                                </a:lnTo>
                                <a:lnTo>
                                  <a:pt x="29126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169" style="width:229.34pt;height:0.599976pt;position:absolute;z-index:23;mso-position-horizontal-relative:text;mso-position-horizontal:absolute;margin-left:274.99pt;mso-position-vertical-relative:text;margin-top:8.6706pt;" coordsize="29126,76">
                <v:shape id="Shape 10073" style="position:absolute;width:29126;height:91;left:0;top:0;" coordsize="2912618,9144" path="m0,0l2912618,0l2912618,9144l0,9144l0,0">
                  <v:stroke weight="0pt" endcap="flat" joinstyle="miter" miterlimit="10" on="false" color="#000000" opacity="0"/>
                  <v:fill on="true" color="#000000"/>
                </v:shape>
              </v:group>
            </w:pict>
          </mc:Fallback>
        </mc:AlternateContent>
      </w:r>
      <w:r>
        <w:rPr>
          <w:rFonts w:ascii="Calibri" w:eastAsia="Calibri" w:hAnsi="Calibri" w:cs="Calibri"/>
          <w:sz w:val="22"/>
        </w:rPr>
        <w:tab/>
      </w:r>
      <w:r>
        <w:t xml:space="preserve">Employer:  Kalamazoo College </w:t>
      </w:r>
      <w:r>
        <w:tab/>
        <w:t xml:space="preserve"> </w:t>
      </w:r>
    </w:p>
    <w:p w:rsidR="00D402D2" w:rsidRDefault="00F94F0F">
      <w:pPr>
        <w:spacing w:after="0" w:line="259" w:lineRule="auto"/>
        <w:ind w:left="0" w:right="715" w:firstLine="0"/>
        <w:jc w:val="center"/>
      </w:pPr>
      <w:r>
        <w:t xml:space="preserve"> </w:t>
      </w:r>
    </w:p>
    <w:p w:rsidR="00D402D2" w:rsidRDefault="00F94F0F">
      <w:pPr>
        <w:spacing w:after="0" w:line="259" w:lineRule="auto"/>
        <w:ind w:left="0" w:firstLine="0"/>
        <w:jc w:val="right"/>
      </w:pPr>
      <w:r>
        <w:rPr>
          <w:u w:val="single" w:color="000000"/>
        </w:rPr>
        <w:t xml:space="preserve"> </w:t>
      </w:r>
      <w:r>
        <w:rPr>
          <w:u w:val="single" w:color="000000"/>
        </w:rPr>
        <w:tab/>
      </w:r>
      <w:r>
        <w:t xml:space="preserve"> </w:t>
      </w:r>
    </w:p>
    <w:p w:rsidR="00D402D2" w:rsidRDefault="00F94F0F">
      <w:pPr>
        <w:spacing w:after="0" w:line="259" w:lineRule="auto"/>
        <w:ind w:left="0" w:right="715" w:firstLine="0"/>
        <w:jc w:val="center"/>
      </w:pPr>
      <w:r>
        <w:t xml:space="preserve"> </w:t>
      </w:r>
    </w:p>
    <w:p w:rsidR="00D402D2" w:rsidRDefault="00F94F0F">
      <w:pPr>
        <w:spacing w:after="0" w:line="259" w:lineRule="auto"/>
        <w:ind w:left="0" w:right="715" w:firstLine="0"/>
        <w:jc w:val="center"/>
      </w:pPr>
      <w:r>
        <w:t xml:space="preserve"> </w:t>
      </w:r>
    </w:p>
    <w:p w:rsidR="00D402D2" w:rsidRDefault="00F94F0F">
      <w:pPr>
        <w:tabs>
          <w:tab w:val="center" w:pos="5749"/>
          <w:tab w:val="center" w:pos="10087"/>
        </w:tabs>
        <w:spacing w:after="0" w:line="259" w:lineRule="auto"/>
        <w:ind w:left="0" w:firstLine="0"/>
      </w:pPr>
      <w:r>
        <w:rPr>
          <w:rFonts w:ascii="Calibri" w:eastAsia="Calibri" w:hAnsi="Calibri" w:cs="Calibri"/>
          <w:sz w:val="22"/>
        </w:rPr>
        <w:tab/>
      </w:r>
      <w:r>
        <w:t>Date</w:t>
      </w:r>
      <w:proofErr w:type="gramStart"/>
      <w:r>
        <w:t xml:space="preserve">: </w:t>
      </w:r>
      <w:r>
        <w:rPr>
          <w:u w:val="single" w:color="000000"/>
        </w:rPr>
        <w:t xml:space="preserve"> [</w:t>
      </w:r>
      <w:proofErr w:type="gramEnd"/>
      <w:r>
        <w:rPr>
          <w:u w:val="single" w:color="000000"/>
        </w:rPr>
        <w:t xml:space="preserve">signed electronically] </w:t>
      </w:r>
      <w:r>
        <w:rPr>
          <w:u w:val="single" w:color="000000"/>
        </w:rPr>
        <w:tab/>
      </w:r>
      <w:r>
        <w:t xml:space="preserve"> </w:t>
      </w:r>
    </w:p>
    <w:p w:rsidR="00D402D2" w:rsidRDefault="00F94F0F">
      <w:pPr>
        <w:spacing w:after="0" w:line="259" w:lineRule="auto"/>
        <w:ind w:left="0" w:right="715" w:firstLine="0"/>
        <w:jc w:val="center"/>
      </w:pPr>
      <w:r>
        <w:t xml:space="preserve"> </w:t>
      </w:r>
    </w:p>
    <w:p w:rsidR="00D402D2" w:rsidRDefault="00F94F0F">
      <w:pPr>
        <w:spacing w:after="0" w:line="259" w:lineRule="auto"/>
        <w:ind w:left="0" w:right="715" w:firstLine="0"/>
        <w:jc w:val="center"/>
      </w:pPr>
      <w:r>
        <w:t xml:space="preserve"> </w:t>
      </w:r>
    </w:p>
    <w:p w:rsidR="00D402D2" w:rsidRDefault="00F94F0F">
      <w:pPr>
        <w:tabs>
          <w:tab w:val="center" w:pos="5833"/>
          <w:tab w:val="center" w:pos="10087"/>
        </w:tabs>
        <w:spacing w:after="0" w:line="259" w:lineRule="auto"/>
        <w:ind w:left="0" w:firstLine="0"/>
      </w:pPr>
      <w:r>
        <w:rPr>
          <w:rFonts w:ascii="Calibri" w:eastAsia="Calibri" w:hAnsi="Calibri" w:cs="Calibri"/>
          <w:sz w:val="22"/>
        </w:rPr>
        <w:tab/>
      </w:r>
      <w:r>
        <w:t>Signed</w:t>
      </w:r>
      <w:proofErr w:type="gramStart"/>
      <w:r>
        <w:t xml:space="preserve">: </w:t>
      </w:r>
      <w:r>
        <w:rPr>
          <w:u w:val="single" w:color="000000"/>
        </w:rPr>
        <w:t xml:space="preserve"> </w:t>
      </w:r>
      <w:r>
        <w:rPr>
          <w:u w:val="single" w:color="000000"/>
        </w:rPr>
        <w:t>[</w:t>
      </w:r>
      <w:proofErr w:type="gramEnd"/>
      <w:r>
        <w:rPr>
          <w:u w:val="single" w:color="000000"/>
        </w:rPr>
        <w:t xml:space="preserve">signed electronically] </w:t>
      </w:r>
      <w:r>
        <w:rPr>
          <w:u w:val="single" w:color="000000"/>
        </w:rPr>
        <w:tab/>
      </w:r>
      <w:r>
        <w:t xml:space="preserve"> </w:t>
      </w:r>
    </w:p>
    <w:p w:rsidR="00D402D2" w:rsidRDefault="00F94F0F">
      <w:pPr>
        <w:spacing w:after="0" w:line="259" w:lineRule="auto"/>
        <w:ind w:left="0" w:right="715" w:firstLine="0"/>
        <w:jc w:val="center"/>
      </w:pPr>
      <w:r>
        <w:t xml:space="preserve"> </w:t>
      </w:r>
    </w:p>
    <w:p w:rsidR="00D402D2" w:rsidRDefault="00F94F0F">
      <w:pPr>
        <w:spacing w:after="0" w:line="259" w:lineRule="auto"/>
        <w:ind w:left="0" w:right="715" w:firstLine="0"/>
        <w:jc w:val="center"/>
      </w:pPr>
      <w:r>
        <w:t xml:space="preserve"> </w:t>
      </w:r>
    </w:p>
    <w:p w:rsidR="00D402D2" w:rsidRDefault="00F94F0F">
      <w:pPr>
        <w:spacing w:after="0" w:line="259" w:lineRule="auto"/>
        <w:ind w:left="0" w:firstLine="0"/>
        <w:jc w:val="right"/>
      </w:pPr>
      <w:r>
        <w:rPr>
          <w:u w:val="single" w:color="000000"/>
        </w:rPr>
        <w:t xml:space="preserve"> </w:t>
      </w:r>
      <w:r>
        <w:rPr>
          <w:u w:val="single" w:color="000000"/>
        </w:rPr>
        <w:tab/>
      </w:r>
      <w:r>
        <w:t xml:space="preserve"> </w:t>
      </w:r>
    </w:p>
    <w:p w:rsidR="00D402D2" w:rsidRDefault="00F94F0F">
      <w:pPr>
        <w:tabs>
          <w:tab w:val="center" w:pos="4686"/>
          <w:tab w:val="right" w:pos="10134"/>
        </w:tabs>
        <w:spacing w:after="7"/>
        <w:ind w:left="0" w:firstLine="0"/>
      </w:pPr>
      <w:r>
        <w:rPr>
          <w:rFonts w:ascii="Calibri" w:eastAsia="Calibri" w:hAnsi="Calibri" w:cs="Calibri"/>
          <w:sz w:val="22"/>
        </w:rPr>
        <w:tab/>
      </w:r>
      <w:r>
        <w:t xml:space="preserve"> </w:t>
      </w:r>
      <w:r>
        <w:tab/>
      </w:r>
      <w:r>
        <w:rPr>
          <w:i/>
        </w:rPr>
        <w:t xml:space="preserve">[print representative name/title] </w:t>
      </w:r>
    </w:p>
    <w:p w:rsidR="00D402D2" w:rsidRDefault="00F94F0F">
      <w:pPr>
        <w:spacing w:after="0" w:line="259" w:lineRule="auto"/>
        <w:ind w:left="5" w:firstLine="0"/>
      </w:pPr>
      <w:r>
        <w:t xml:space="preserve"> </w:t>
      </w:r>
    </w:p>
    <w:p w:rsidR="00D402D2" w:rsidRDefault="00F94F0F">
      <w:pPr>
        <w:spacing w:after="43" w:line="259" w:lineRule="auto"/>
        <w:ind w:left="0" w:right="715" w:firstLine="0"/>
        <w:jc w:val="center"/>
      </w:pPr>
      <w:r>
        <w:t xml:space="preserve"> </w:t>
      </w:r>
    </w:p>
    <w:p w:rsidR="00D402D2" w:rsidRDefault="00F94F0F">
      <w:pPr>
        <w:spacing w:after="7"/>
        <w:ind w:left="4696" w:right="54"/>
      </w:pPr>
      <w:r>
        <w:t xml:space="preserve">Vendor:  </w:t>
      </w:r>
      <w:r>
        <w:rPr>
          <w:rFonts w:ascii="Calibri" w:eastAsia="Calibri" w:hAnsi="Calibri" w:cs="Calibri"/>
          <w:noProof/>
          <w:sz w:val="22"/>
        </w:rPr>
        <mc:AlternateContent>
          <mc:Choice Requires="wpg">
            <w:drawing>
              <wp:inline distT="0" distB="0" distL="0" distR="0">
                <wp:extent cx="3020822" cy="7620"/>
                <wp:effectExtent l="0" t="0" r="0" b="0"/>
                <wp:docPr id="8170" name="Group 8170"/>
                <wp:cNvGraphicFramePr/>
                <a:graphic xmlns:a="http://schemas.openxmlformats.org/drawingml/2006/main">
                  <a:graphicData uri="http://schemas.microsoft.com/office/word/2010/wordprocessingGroup">
                    <wpg:wgp>
                      <wpg:cNvGrpSpPr/>
                      <wpg:grpSpPr>
                        <a:xfrm>
                          <a:off x="0" y="0"/>
                          <a:ext cx="3020822" cy="7620"/>
                          <a:chOff x="0" y="0"/>
                          <a:chExt cx="3020822" cy="7620"/>
                        </a:xfrm>
                      </wpg:grpSpPr>
                      <wps:wsp>
                        <wps:cNvPr id="10074" name="Shape 10074"/>
                        <wps:cNvSpPr/>
                        <wps:spPr>
                          <a:xfrm>
                            <a:off x="0" y="0"/>
                            <a:ext cx="3020822" cy="9144"/>
                          </a:xfrm>
                          <a:custGeom>
                            <a:avLst/>
                            <a:gdLst/>
                            <a:ahLst/>
                            <a:cxnLst/>
                            <a:rect l="0" t="0" r="0" b="0"/>
                            <a:pathLst>
                              <a:path w="3020822" h="9144">
                                <a:moveTo>
                                  <a:pt x="0" y="0"/>
                                </a:moveTo>
                                <a:lnTo>
                                  <a:pt x="3020822" y="0"/>
                                </a:lnTo>
                                <a:lnTo>
                                  <a:pt x="3020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70" style="width:237.86pt;height:0.599976pt;mso-position-horizontal-relative:char;mso-position-vertical-relative:line" coordsize="30208,76">
                <v:shape id="Shape 10075" style="position:absolute;width:30208;height:91;left:0;top:0;" coordsize="3020822,9144" path="m0,0l3020822,0l3020822,9144l0,9144l0,0">
                  <v:stroke weight="0pt" endcap="flat" joinstyle="miter" miterlimit="10" on="false" color="#000000" opacity="0"/>
                  <v:fill on="true" color="#000000"/>
                </v:shape>
              </v:group>
            </w:pict>
          </mc:Fallback>
        </mc:AlternateContent>
      </w:r>
      <w:r>
        <w:t xml:space="preserve"> </w:t>
      </w:r>
    </w:p>
    <w:p w:rsidR="00D402D2" w:rsidRDefault="00F94F0F">
      <w:pPr>
        <w:tabs>
          <w:tab w:val="center" w:pos="4686"/>
          <w:tab w:val="right" w:pos="10134"/>
        </w:tabs>
        <w:spacing w:after="7"/>
        <w:ind w:left="0" w:firstLine="0"/>
      </w:pPr>
      <w:r>
        <w:rPr>
          <w:rFonts w:ascii="Calibri" w:eastAsia="Calibri" w:hAnsi="Calibri" w:cs="Calibri"/>
          <w:sz w:val="22"/>
        </w:rPr>
        <w:tab/>
      </w:r>
      <w:r>
        <w:t xml:space="preserve"> </w:t>
      </w:r>
      <w:r>
        <w:tab/>
      </w:r>
      <w:r>
        <w:rPr>
          <w:i/>
        </w:rPr>
        <w:t xml:space="preserve">[vendor signature is optional] </w:t>
      </w:r>
    </w:p>
    <w:p w:rsidR="00D402D2" w:rsidRDefault="00D402D2">
      <w:pPr>
        <w:sectPr w:rsidR="00D402D2">
          <w:footerReference w:type="even" r:id="rId7"/>
          <w:footerReference w:type="default" r:id="rId8"/>
          <w:footerReference w:type="first" r:id="rId9"/>
          <w:pgSz w:w="12240" w:h="15840"/>
          <w:pgMar w:top="916" w:right="1031" w:bottom="1460" w:left="1075" w:header="720" w:footer="357" w:gutter="0"/>
          <w:cols w:space="720"/>
        </w:sectPr>
      </w:pPr>
    </w:p>
    <w:p w:rsidR="00D402D2" w:rsidRDefault="00F94F0F">
      <w:pPr>
        <w:spacing w:after="0" w:line="259" w:lineRule="auto"/>
        <w:ind w:left="0" w:firstLine="720"/>
        <w:jc w:val="both"/>
      </w:pPr>
      <w:r>
        <w:rPr>
          <w:rFonts w:ascii="Times New Roman" w:eastAsia="Times New Roman" w:hAnsi="Times New Roman" w:cs="Times New Roman"/>
          <w:i/>
          <w:sz w:val="20"/>
        </w:rPr>
        <w:lastRenderedPageBreak/>
        <w:t>This document is generated through an electronic signature system. The sole purpose of this document is to accurately report information contained in the system regarding the document(s) signed, the individual(s) who signed such document(s) and the date su</w:t>
      </w:r>
      <w:r>
        <w:rPr>
          <w:rFonts w:ascii="Times New Roman" w:eastAsia="Times New Roman" w:hAnsi="Times New Roman" w:cs="Times New Roman"/>
          <w:i/>
          <w:sz w:val="20"/>
        </w:rPr>
        <w:t>ch individual(s) electronically signed said document(s).</w:t>
      </w:r>
    </w:p>
    <w:tbl>
      <w:tblPr>
        <w:tblStyle w:val="TableGrid"/>
        <w:tblW w:w="5400" w:type="dxa"/>
        <w:tblInd w:w="-720" w:type="dxa"/>
        <w:tblCellMar>
          <w:top w:w="0" w:type="dxa"/>
          <w:left w:w="40" w:type="dxa"/>
          <w:bottom w:w="0" w:type="dxa"/>
          <w:right w:w="110" w:type="dxa"/>
        </w:tblCellMar>
        <w:tblLook w:val="04A0" w:firstRow="1" w:lastRow="0" w:firstColumn="1" w:lastColumn="0" w:noHBand="0" w:noVBand="1"/>
      </w:tblPr>
      <w:tblGrid>
        <w:gridCol w:w="1463"/>
        <w:gridCol w:w="573"/>
        <w:gridCol w:w="1079"/>
        <w:gridCol w:w="558"/>
        <w:gridCol w:w="1727"/>
      </w:tblGrid>
      <w:tr w:rsidR="00D402D2">
        <w:trPr>
          <w:gridAfter w:val="2"/>
          <w:wAfter w:w="5400" w:type="dxa"/>
          <w:trHeight w:val="280"/>
        </w:trPr>
        <w:tc>
          <w:tcPr>
            <w:tcW w:w="2700"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D402D2" w:rsidRDefault="00F94F0F">
            <w:pPr>
              <w:spacing w:after="0" w:line="259" w:lineRule="auto"/>
              <w:ind w:left="0" w:firstLine="0"/>
            </w:pPr>
            <w:r>
              <w:rPr>
                <w:rFonts w:ascii="Times New Roman" w:eastAsia="Times New Roman" w:hAnsi="Times New Roman" w:cs="Times New Roman"/>
                <w:b/>
                <w:sz w:val="20"/>
              </w:rPr>
              <w:t>Document</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5F5F5"/>
            <w:vAlign w:val="bottom"/>
          </w:tcPr>
          <w:p w:rsidR="00D402D2" w:rsidRDefault="00F94F0F">
            <w:pPr>
              <w:spacing w:after="0" w:line="259" w:lineRule="auto"/>
              <w:ind w:left="0" w:firstLine="0"/>
            </w:pPr>
            <w:r>
              <w:rPr>
                <w:rFonts w:ascii="Times New Roman" w:eastAsia="Times New Roman" w:hAnsi="Times New Roman" w:cs="Times New Roman"/>
                <w:b/>
                <w:sz w:val="20"/>
              </w:rPr>
              <w:t>Document Id</w:t>
            </w:r>
          </w:p>
        </w:tc>
      </w:tr>
      <w:tr w:rsidR="00D402D2">
        <w:trPr>
          <w:gridAfter w:val="2"/>
          <w:wAfter w:w="5400" w:type="dxa"/>
          <w:trHeight w:val="280"/>
        </w:trPr>
        <w:tc>
          <w:tcPr>
            <w:tcW w:w="2700" w:type="dxa"/>
            <w:tcBorders>
              <w:top w:val="single" w:sz="4" w:space="0" w:color="000000"/>
              <w:left w:val="nil"/>
              <w:bottom w:val="nil"/>
              <w:right w:val="single" w:sz="4" w:space="0" w:color="000000"/>
            </w:tcBorders>
            <w:vAlign w:val="bottom"/>
          </w:tcPr>
          <w:p w:rsidR="00D402D2" w:rsidRDefault="00F94F0F">
            <w:pPr>
              <w:spacing w:after="0" w:line="259" w:lineRule="auto"/>
              <w:ind w:left="0" w:firstLine="0"/>
            </w:pPr>
            <w:r>
              <w:rPr>
                <w:rFonts w:ascii="Times New Roman" w:eastAsia="Times New Roman" w:hAnsi="Times New Roman" w:cs="Times New Roman"/>
                <w:sz w:val="20"/>
                <w:bdr w:val="single" w:sz="8" w:space="0" w:color="000000"/>
              </w:rPr>
              <w:t>101754 403b Amend 2.amd.pdf</w:t>
            </w:r>
          </w:p>
        </w:tc>
        <w:tc>
          <w:tcPr>
            <w:tcW w:w="2700" w:type="dxa"/>
            <w:gridSpan w:val="2"/>
            <w:tcBorders>
              <w:top w:val="single" w:sz="4" w:space="0" w:color="000000"/>
              <w:left w:val="single" w:sz="4" w:space="0" w:color="000000"/>
              <w:bottom w:val="single" w:sz="4" w:space="0" w:color="000000"/>
              <w:right w:val="single" w:sz="4" w:space="0" w:color="000000"/>
            </w:tcBorders>
            <w:vAlign w:val="bottom"/>
          </w:tcPr>
          <w:p w:rsidR="00D402D2" w:rsidRDefault="00F94F0F">
            <w:pPr>
              <w:spacing w:after="0" w:line="259" w:lineRule="auto"/>
              <w:ind w:left="0" w:firstLine="0"/>
            </w:pPr>
            <w:r>
              <w:rPr>
                <w:rFonts w:ascii="Times New Roman" w:eastAsia="Times New Roman" w:hAnsi="Times New Roman" w:cs="Times New Roman"/>
                <w:sz w:val="20"/>
              </w:rPr>
              <w:t>301269</w:t>
            </w:r>
          </w:p>
        </w:tc>
      </w:tr>
      <w:tr w:rsidR="00D402D2">
        <w:tblPrEx>
          <w:tblCellMar>
            <w:right w:w="115" w:type="dxa"/>
          </w:tblCellMar>
        </w:tblPrEx>
        <w:trPr>
          <w:trHeight w:val="280"/>
        </w:trPr>
        <w:tc>
          <w:tcPr>
            <w:tcW w:w="3600" w:type="dxa"/>
            <w:gridSpan w:val="2"/>
            <w:tcBorders>
              <w:top w:val="single" w:sz="4" w:space="0" w:color="000000"/>
              <w:left w:val="single" w:sz="4" w:space="0" w:color="000000"/>
              <w:bottom w:val="single" w:sz="4" w:space="0" w:color="000000"/>
              <w:right w:val="single" w:sz="4" w:space="0" w:color="000000"/>
            </w:tcBorders>
            <w:shd w:val="clear" w:color="auto" w:fill="F5F5F5"/>
            <w:vAlign w:val="bottom"/>
          </w:tcPr>
          <w:p w:rsidR="00D402D2" w:rsidRDefault="00F94F0F">
            <w:pPr>
              <w:spacing w:after="0" w:line="259" w:lineRule="auto"/>
              <w:ind w:left="0" w:firstLine="0"/>
            </w:pPr>
            <w:r>
              <w:rPr>
                <w:rFonts w:ascii="Times New Roman" w:eastAsia="Times New Roman" w:hAnsi="Times New Roman" w:cs="Times New Roman"/>
                <w:b/>
                <w:sz w:val="20"/>
              </w:rPr>
              <w:t>Signer Name</w:t>
            </w: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F5F5F5"/>
            <w:vAlign w:val="bottom"/>
          </w:tcPr>
          <w:p w:rsidR="00D402D2" w:rsidRDefault="00F94F0F">
            <w:pPr>
              <w:spacing w:after="0" w:line="259" w:lineRule="auto"/>
              <w:ind w:left="0" w:firstLine="0"/>
            </w:pPr>
            <w:r>
              <w:rPr>
                <w:rFonts w:ascii="Times New Roman" w:eastAsia="Times New Roman" w:hAnsi="Times New Roman" w:cs="Times New Roman"/>
                <w:b/>
                <w:sz w:val="20"/>
              </w:rPr>
              <w:t>Role</w:t>
            </w:r>
          </w:p>
        </w:tc>
        <w:tc>
          <w:tcPr>
            <w:tcW w:w="3600"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D402D2" w:rsidRDefault="00F94F0F">
            <w:pPr>
              <w:spacing w:after="0" w:line="259" w:lineRule="auto"/>
              <w:ind w:left="0" w:firstLine="0"/>
            </w:pPr>
            <w:r>
              <w:rPr>
                <w:rFonts w:ascii="Times New Roman" w:eastAsia="Times New Roman" w:hAnsi="Times New Roman" w:cs="Times New Roman"/>
                <w:b/>
                <w:sz w:val="20"/>
              </w:rPr>
              <w:t>Date</w:t>
            </w:r>
          </w:p>
        </w:tc>
      </w:tr>
      <w:tr w:rsidR="00D402D2">
        <w:tblPrEx>
          <w:tblCellMar>
            <w:right w:w="115" w:type="dxa"/>
          </w:tblCellMar>
        </w:tblPrEx>
        <w:trPr>
          <w:trHeight w:val="280"/>
        </w:trPr>
        <w:tc>
          <w:tcPr>
            <w:tcW w:w="3600" w:type="dxa"/>
            <w:gridSpan w:val="2"/>
            <w:tcBorders>
              <w:top w:val="single" w:sz="4" w:space="0" w:color="000000"/>
              <w:left w:val="single" w:sz="4" w:space="0" w:color="000000"/>
              <w:bottom w:val="single" w:sz="4" w:space="0" w:color="000000"/>
              <w:right w:val="single" w:sz="4" w:space="0" w:color="000000"/>
            </w:tcBorders>
            <w:vAlign w:val="bottom"/>
          </w:tcPr>
          <w:p w:rsidR="00D402D2" w:rsidRDefault="00F94F0F">
            <w:pPr>
              <w:spacing w:after="0" w:line="259" w:lineRule="auto"/>
              <w:ind w:left="0" w:firstLine="0"/>
            </w:pPr>
            <w:r>
              <w:rPr>
                <w:rFonts w:ascii="Times New Roman" w:eastAsia="Times New Roman" w:hAnsi="Times New Roman" w:cs="Times New Roman"/>
                <w:sz w:val="20"/>
              </w:rPr>
              <w:t>Renee Boelcke</w:t>
            </w:r>
          </w:p>
        </w:tc>
        <w:tc>
          <w:tcPr>
            <w:tcW w:w="3600" w:type="dxa"/>
            <w:gridSpan w:val="2"/>
            <w:tcBorders>
              <w:top w:val="single" w:sz="4" w:space="0" w:color="000000"/>
              <w:left w:val="single" w:sz="4" w:space="0" w:color="000000"/>
              <w:bottom w:val="single" w:sz="4" w:space="0" w:color="000000"/>
              <w:right w:val="single" w:sz="4" w:space="0" w:color="000000"/>
            </w:tcBorders>
            <w:vAlign w:val="bottom"/>
          </w:tcPr>
          <w:p w:rsidR="00D402D2" w:rsidRDefault="00F94F0F">
            <w:pPr>
              <w:spacing w:after="0" w:line="259" w:lineRule="auto"/>
              <w:ind w:left="0" w:firstLine="0"/>
            </w:pPr>
            <w:r>
              <w:rPr>
                <w:rFonts w:ascii="Times New Roman" w:eastAsia="Times New Roman" w:hAnsi="Times New Roman" w:cs="Times New Roman"/>
                <w:sz w:val="20"/>
              </w:rPr>
              <w:t>Employer</w:t>
            </w:r>
          </w:p>
        </w:tc>
        <w:tc>
          <w:tcPr>
            <w:tcW w:w="3600" w:type="dxa"/>
            <w:tcBorders>
              <w:top w:val="single" w:sz="4" w:space="0" w:color="000000"/>
              <w:left w:val="single" w:sz="4" w:space="0" w:color="000000"/>
              <w:bottom w:val="single" w:sz="4" w:space="0" w:color="000000"/>
              <w:right w:val="single" w:sz="4" w:space="0" w:color="000000"/>
            </w:tcBorders>
            <w:vAlign w:val="bottom"/>
          </w:tcPr>
          <w:p w:rsidR="00D402D2" w:rsidRDefault="00F94F0F">
            <w:pPr>
              <w:spacing w:after="0" w:line="259" w:lineRule="auto"/>
              <w:ind w:left="0" w:firstLine="0"/>
            </w:pPr>
            <w:r>
              <w:rPr>
                <w:rFonts w:ascii="Times New Roman" w:eastAsia="Times New Roman" w:hAnsi="Times New Roman" w:cs="Times New Roman"/>
                <w:sz w:val="20"/>
              </w:rPr>
              <w:t>09/10/2021 11:00:19 AM ET</w:t>
            </w:r>
          </w:p>
        </w:tc>
      </w:tr>
    </w:tbl>
    <w:p w:rsidR="00000000" w:rsidRDefault="00F94F0F"/>
    <w:sectPr w:rsidR="00000000">
      <w:footerReference w:type="even" r:id="rId10"/>
      <w:footerReference w:type="default" r:id="rId11"/>
      <w:footerReference w:type="first" r:id="rId12"/>
      <w:pgSz w:w="12240" w:h="15840"/>
      <w:pgMar w:top="1440" w:right="1440" w:bottom="1440" w:left="1440"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94F0F">
      <w:pPr>
        <w:spacing w:after="0" w:line="240" w:lineRule="auto"/>
      </w:pPr>
      <w:r>
        <w:separator/>
      </w:r>
    </w:p>
  </w:endnote>
  <w:endnote w:type="continuationSeparator" w:id="0">
    <w:p w:rsidR="00000000" w:rsidRDefault="00F9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2D2" w:rsidRDefault="00F94F0F">
    <w:pPr>
      <w:spacing w:after="0" w:line="259" w:lineRule="auto"/>
      <w:ind w:left="5" w:firstLine="0"/>
    </w:pPr>
    <w:r>
      <w:t xml:space="preserve"> </w:t>
    </w:r>
  </w:p>
  <w:p w:rsidR="00D402D2" w:rsidRDefault="00F94F0F">
    <w:pPr>
      <w:tabs>
        <w:tab w:val="right" w:pos="10134"/>
      </w:tabs>
      <w:spacing w:after="0" w:line="259" w:lineRule="auto"/>
      <w:ind w:left="0" w:firstLine="0"/>
    </w:pPr>
    <w:r>
      <w:t xml:space="preserve"> </w:t>
    </w:r>
    <w:r>
      <w:tab/>
      <w:t xml:space="preserve">407849, 101754, 101755 </w:t>
    </w:r>
  </w:p>
  <w:p w:rsidR="00D402D2" w:rsidRDefault="00F94F0F">
    <w:pPr>
      <w:spacing w:after="144" w:line="259" w:lineRule="auto"/>
      <w:ind w:left="0" w:right="44" w:firstLine="0"/>
      <w:jc w:val="center"/>
    </w:pPr>
    <w:r>
      <w:fldChar w:fldCharType="begin"/>
    </w:r>
    <w:r>
      <w:instrText xml:space="preserve"> PAGE   \* MERGEFORMAT </w:instrText>
    </w:r>
    <w:r>
      <w:fldChar w:fldCharType="separate"/>
    </w:r>
    <w:r>
      <w:t>1</w:t>
    </w:r>
    <w:r>
      <w:fldChar w:fldCharType="end"/>
    </w:r>
    <w:r>
      <w:t xml:space="preserve"> </w:t>
    </w:r>
  </w:p>
  <w:p w:rsidR="00D402D2" w:rsidRDefault="00F94F0F">
    <w:pPr>
      <w:spacing w:after="0" w:line="259" w:lineRule="auto"/>
      <w:ind w:left="4635" w:firstLine="0"/>
      <w:jc w:val="center"/>
    </w:pPr>
    <w:r>
      <w:rPr>
        <w:rFonts w:ascii="Times New Roman" w:eastAsia="Times New Roman" w:hAnsi="Times New Roman" w:cs="Times New Roman"/>
        <w:color w:val="808080"/>
        <w:sz w:val="20"/>
      </w:rPr>
      <w:t>301269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2D2" w:rsidRDefault="00F94F0F">
    <w:pPr>
      <w:spacing w:after="0" w:line="259" w:lineRule="auto"/>
      <w:ind w:left="5" w:firstLine="0"/>
    </w:pPr>
    <w:r>
      <w:t xml:space="preserve"> </w:t>
    </w:r>
  </w:p>
  <w:p w:rsidR="00D402D2" w:rsidRDefault="00F94F0F">
    <w:pPr>
      <w:tabs>
        <w:tab w:val="right" w:pos="10134"/>
      </w:tabs>
      <w:spacing w:after="0" w:line="259" w:lineRule="auto"/>
      <w:ind w:left="0" w:firstLine="0"/>
    </w:pPr>
    <w:r>
      <w:t xml:space="preserve"> </w:t>
    </w:r>
    <w:r>
      <w:tab/>
      <w:t xml:space="preserve">407849, 101754, 101755 </w:t>
    </w:r>
  </w:p>
  <w:p w:rsidR="00D402D2" w:rsidRDefault="00F94F0F">
    <w:pPr>
      <w:spacing w:after="144" w:line="259" w:lineRule="auto"/>
      <w:ind w:left="0" w:right="44" w:firstLine="0"/>
      <w:jc w:val="center"/>
    </w:pPr>
    <w:r>
      <w:fldChar w:fldCharType="begin"/>
    </w:r>
    <w:r>
      <w:instrText xml:space="preserve"> PAGE   \* MERGEFORMAT </w:instrText>
    </w:r>
    <w:r>
      <w:fldChar w:fldCharType="separate"/>
    </w:r>
    <w:r>
      <w:t>1</w:t>
    </w:r>
    <w:r>
      <w:fldChar w:fldCharType="end"/>
    </w:r>
    <w:r>
      <w:t xml:space="preserve"> </w:t>
    </w:r>
  </w:p>
  <w:p w:rsidR="00D402D2" w:rsidRDefault="00F94F0F">
    <w:pPr>
      <w:spacing w:after="0" w:line="259" w:lineRule="auto"/>
      <w:ind w:left="4635" w:firstLine="0"/>
      <w:jc w:val="center"/>
    </w:pPr>
    <w:r>
      <w:rPr>
        <w:rFonts w:ascii="Times New Roman" w:eastAsia="Times New Roman" w:hAnsi="Times New Roman" w:cs="Times New Roman"/>
        <w:color w:val="808080"/>
        <w:sz w:val="20"/>
      </w:rPr>
      <w:t>301269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2D2" w:rsidRDefault="00F94F0F">
    <w:pPr>
      <w:spacing w:after="0" w:line="259" w:lineRule="auto"/>
      <w:ind w:left="5" w:firstLine="0"/>
    </w:pPr>
    <w:r>
      <w:t xml:space="preserve"> </w:t>
    </w:r>
  </w:p>
  <w:p w:rsidR="00D402D2" w:rsidRDefault="00F94F0F">
    <w:pPr>
      <w:tabs>
        <w:tab w:val="right" w:pos="10134"/>
      </w:tabs>
      <w:spacing w:after="0" w:line="259" w:lineRule="auto"/>
      <w:ind w:left="0" w:firstLine="0"/>
    </w:pPr>
    <w:r>
      <w:t xml:space="preserve"> </w:t>
    </w:r>
    <w:r>
      <w:tab/>
      <w:t xml:space="preserve">407849, 101754, 101755 </w:t>
    </w:r>
  </w:p>
  <w:p w:rsidR="00D402D2" w:rsidRDefault="00F94F0F">
    <w:pPr>
      <w:spacing w:after="144" w:line="259" w:lineRule="auto"/>
      <w:ind w:left="0" w:right="44" w:firstLine="0"/>
      <w:jc w:val="center"/>
    </w:pPr>
    <w:r>
      <w:fldChar w:fldCharType="begin"/>
    </w:r>
    <w:r>
      <w:instrText xml:space="preserve"> PAGE   \* MERGEFORMAT </w:instrText>
    </w:r>
    <w:r>
      <w:fldChar w:fldCharType="separate"/>
    </w:r>
    <w:r>
      <w:t>1</w:t>
    </w:r>
    <w:r>
      <w:fldChar w:fldCharType="end"/>
    </w:r>
    <w:r>
      <w:t xml:space="preserve"> </w:t>
    </w:r>
  </w:p>
  <w:p w:rsidR="00D402D2" w:rsidRDefault="00F94F0F">
    <w:pPr>
      <w:spacing w:after="0" w:line="259" w:lineRule="auto"/>
      <w:ind w:left="4635" w:firstLine="0"/>
      <w:jc w:val="center"/>
    </w:pPr>
    <w:r>
      <w:rPr>
        <w:rFonts w:ascii="Times New Roman" w:eastAsia="Times New Roman" w:hAnsi="Times New Roman" w:cs="Times New Roman"/>
        <w:color w:val="808080"/>
        <w:sz w:val="20"/>
      </w:rPr>
      <w:t>301269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2D2" w:rsidRDefault="00F94F0F">
    <w:pPr>
      <w:spacing w:after="0" w:line="259" w:lineRule="auto"/>
      <w:ind w:left="4680" w:firstLine="0"/>
      <w:jc w:val="center"/>
    </w:pPr>
    <w:r>
      <w:rPr>
        <w:rFonts w:ascii="Times New Roman" w:eastAsia="Times New Roman" w:hAnsi="Times New Roman" w:cs="Times New Roman"/>
        <w:color w:val="808080"/>
        <w:sz w:val="20"/>
      </w:rPr>
      <w:t>301269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2D2" w:rsidRDefault="00F94F0F">
    <w:pPr>
      <w:spacing w:after="0" w:line="259" w:lineRule="auto"/>
      <w:ind w:left="4680" w:firstLine="0"/>
      <w:jc w:val="center"/>
    </w:pPr>
    <w:r>
      <w:rPr>
        <w:rFonts w:ascii="Times New Roman" w:eastAsia="Times New Roman" w:hAnsi="Times New Roman" w:cs="Times New Roman"/>
        <w:color w:val="808080"/>
        <w:sz w:val="20"/>
      </w:rPr>
      <w:t>301269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2D2" w:rsidRDefault="00F94F0F">
    <w:pPr>
      <w:spacing w:after="0" w:line="259" w:lineRule="auto"/>
      <w:ind w:left="4680" w:firstLine="0"/>
      <w:jc w:val="center"/>
    </w:pPr>
    <w:r>
      <w:rPr>
        <w:rFonts w:ascii="Times New Roman" w:eastAsia="Times New Roman" w:hAnsi="Times New Roman" w:cs="Times New Roman"/>
        <w:color w:val="808080"/>
        <w:sz w:val="20"/>
      </w:rPr>
      <w:t>301269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94F0F">
      <w:pPr>
        <w:spacing w:after="0" w:line="240" w:lineRule="auto"/>
      </w:pPr>
      <w:r>
        <w:separator/>
      </w:r>
    </w:p>
  </w:footnote>
  <w:footnote w:type="continuationSeparator" w:id="0">
    <w:p w:rsidR="00000000" w:rsidRDefault="00F94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A709C"/>
    <w:multiLevelType w:val="hybridMultilevel"/>
    <w:tmpl w:val="DAC657DE"/>
    <w:lvl w:ilvl="0" w:tplc="310C16F0">
      <w:start w:val="1"/>
      <w:numFmt w:val="lowerLetter"/>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B683CA2">
      <w:start w:val="1"/>
      <w:numFmt w:val="decimal"/>
      <w:lvlText w:val="(%2)"/>
      <w:lvlJc w:val="left"/>
      <w:pPr>
        <w:ind w:left="72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656D810">
      <w:start w:val="2"/>
      <w:numFmt w:val="lowerLetter"/>
      <w:lvlText w:val="%3."/>
      <w:lvlJc w:val="left"/>
      <w:pPr>
        <w:ind w:left="108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ABEC0F6">
      <w:start w:val="1"/>
      <w:numFmt w:val="decimal"/>
      <w:lvlText w:val="%4"/>
      <w:lvlJc w:val="left"/>
      <w:pPr>
        <w:ind w:left="18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269A618C">
      <w:start w:val="1"/>
      <w:numFmt w:val="lowerLetter"/>
      <w:lvlText w:val="%5"/>
      <w:lvlJc w:val="left"/>
      <w:pPr>
        <w:ind w:left="25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CF404DDC">
      <w:start w:val="1"/>
      <w:numFmt w:val="lowerRoman"/>
      <w:lvlText w:val="%6"/>
      <w:lvlJc w:val="left"/>
      <w:pPr>
        <w:ind w:left="324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7980434">
      <w:start w:val="1"/>
      <w:numFmt w:val="decimal"/>
      <w:lvlText w:val="%7"/>
      <w:lvlJc w:val="left"/>
      <w:pPr>
        <w:ind w:left="39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BF08F3C">
      <w:start w:val="1"/>
      <w:numFmt w:val="lowerLetter"/>
      <w:lvlText w:val="%8"/>
      <w:lvlJc w:val="left"/>
      <w:pPr>
        <w:ind w:left="468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77F8DA7C">
      <w:start w:val="1"/>
      <w:numFmt w:val="lowerRoman"/>
      <w:lvlText w:val="%9"/>
      <w:lvlJc w:val="left"/>
      <w:pPr>
        <w:ind w:left="540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4311291E"/>
    <w:multiLevelType w:val="hybridMultilevel"/>
    <w:tmpl w:val="50DEC97C"/>
    <w:lvl w:ilvl="0" w:tplc="308603D8">
      <w:start w:val="1"/>
      <w:numFmt w:val="decimal"/>
      <w:lvlText w:val="(%1)"/>
      <w:lvlJc w:val="left"/>
      <w:pPr>
        <w:ind w:left="8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F5AC6BE0">
      <w:start w:val="1"/>
      <w:numFmt w:val="lowerLetter"/>
      <w:lvlText w:val="%2."/>
      <w:lvlJc w:val="left"/>
      <w:pPr>
        <w:ind w:left="127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B805DC6">
      <w:start w:val="1"/>
      <w:numFmt w:val="lowerRoman"/>
      <w:lvlText w:val="(%3)"/>
      <w:lvlJc w:val="left"/>
      <w:pPr>
        <w:ind w:left="17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EFA07014">
      <w:start w:val="1"/>
      <w:numFmt w:val="decimal"/>
      <w:lvlText w:val="%4"/>
      <w:lvlJc w:val="left"/>
      <w:pPr>
        <w:ind w:left="234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52B44524">
      <w:start w:val="1"/>
      <w:numFmt w:val="lowerLetter"/>
      <w:lvlText w:val="%5"/>
      <w:lvlJc w:val="left"/>
      <w:pPr>
        <w:ind w:left="306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AB617F6">
      <w:start w:val="1"/>
      <w:numFmt w:val="lowerRoman"/>
      <w:lvlText w:val="%6"/>
      <w:lvlJc w:val="left"/>
      <w:pPr>
        <w:ind w:left="378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B7CEDBFE">
      <w:start w:val="1"/>
      <w:numFmt w:val="decimal"/>
      <w:lvlText w:val="%7"/>
      <w:lvlJc w:val="left"/>
      <w:pPr>
        <w:ind w:left="450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473647B8">
      <w:start w:val="1"/>
      <w:numFmt w:val="lowerLetter"/>
      <w:lvlText w:val="%8"/>
      <w:lvlJc w:val="left"/>
      <w:pPr>
        <w:ind w:left="52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D1C9E02">
      <w:start w:val="1"/>
      <w:numFmt w:val="lowerRoman"/>
      <w:lvlText w:val="%9"/>
      <w:lvlJc w:val="left"/>
      <w:pPr>
        <w:ind w:left="594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5E006D33"/>
    <w:multiLevelType w:val="hybridMultilevel"/>
    <w:tmpl w:val="2BC206B6"/>
    <w:lvl w:ilvl="0" w:tplc="BCDAA836">
      <w:start w:val="1"/>
      <w:numFmt w:val="lowerLetter"/>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6CAC838">
      <w:start w:val="1"/>
      <w:numFmt w:val="decimal"/>
      <w:lvlText w:val="(%2)"/>
      <w:lvlJc w:val="left"/>
      <w:pPr>
        <w:ind w:left="816"/>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13081A4">
      <w:start w:val="1"/>
      <w:numFmt w:val="lowerRoman"/>
      <w:lvlText w:val="%3"/>
      <w:lvlJc w:val="left"/>
      <w:pPr>
        <w:ind w:left="144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7F8D16C">
      <w:start w:val="1"/>
      <w:numFmt w:val="decimal"/>
      <w:lvlText w:val="%4"/>
      <w:lvlJc w:val="left"/>
      <w:pPr>
        <w:ind w:left="216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91FC0492">
      <w:start w:val="1"/>
      <w:numFmt w:val="lowerLetter"/>
      <w:lvlText w:val="%5"/>
      <w:lvlJc w:val="left"/>
      <w:pPr>
        <w:ind w:left="288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D35625D8">
      <w:start w:val="1"/>
      <w:numFmt w:val="lowerRoman"/>
      <w:lvlText w:val="%6"/>
      <w:lvlJc w:val="left"/>
      <w:pPr>
        <w:ind w:left="360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1B3089CA">
      <w:start w:val="1"/>
      <w:numFmt w:val="decimal"/>
      <w:lvlText w:val="%7"/>
      <w:lvlJc w:val="left"/>
      <w:pPr>
        <w:ind w:left="432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98C2804">
      <w:start w:val="1"/>
      <w:numFmt w:val="lowerLetter"/>
      <w:lvlText w:val="%8"/>
      <w:lvlJc w:val="left"/>
      <w:pPr>
        <w:ind w:left="504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8E6242E">
      <w:start w:val="1"/>
      <w:numFmt w:val="lowerRoman"/>
      <w:lvlText w:val="%9"/>
      <w:lvlJc w:val="left"/>
      <w:pPr>
        <w:ind w:left="576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78B34E65"/>
    <w:multiLevelType w:val="hybridMultilevel"/>
    <w:tmpl w:val="9EF0C8FC"/>
    <w:lvl w:ilvl="0" w:tplc="E97CFE86">
      <w:start w:val="1"/>
      <w:numFmt w:val="lowerLetter"/>
      <w:lvlText w:val="(%1)"/>
      <w:lvlJc w:val="left"/>
      <w:pPr>
        <w:ind w:left="36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0E10E250">
      <w:start w:val="1"/>
      <w:numFmt w:val="lowerLetter"/>
      <w:lvlText w:val="%2"/>
      <w:lvlJc w:val="left"/>
      <w:pPr>
        <w:ind w:left="108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97122FC0">
      <w:start w:val="1"/>
      <w:numFmt w:val="lowerRoman"/>
      <w:lvlText w:val="%3"/>
      <w:lvlJc w:val="left"/>
      <w:pPr>
        <w:ind w:left="180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532EA1E6">
      <w:start w:val="1"/>
      <w:numFmt w:val="decimal"/>
      <w:lvlText w:val="%4"/>
      <w:lvlJc w:val="left"/>
      <w:pPr>
        <w:ind w:left="25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79007E42">
      <w:start w:val="1"/>
      <w:numFmt w:val="lowerLetter"/>
      <w:lvlText w:val="%5"/>
      <w:lvlJc w:val="left"/>
      <w:pPr>
        <w:ind w:left="324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4694103A">
      <w:start w:val="1"/>
      <w:numFmt w:val="lowerRoman"/>
      <w:lvlText w:val="%6"/>
      <w:lvlJc w:val="left"/>
      <w:pPr>
        <w:ind w:left="396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F2BCA2F4">
      <w:start w:val="1"/>
      <w:numFmt w:val="decimal"/>
      <w:lvlText w:val="%7"/>
      <w:lvlJc w:val="left"/>
      <w:pPr>
        <w:ind w:left="468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F17A57BE">
      <w:start w:val="1"/>
      <w:numFmt w:val="lowerLetter"/>
      <w:lvlText w:val="%8"/>
      <w:lvlJc w:val="left"/>
      <w:pPr>
        <w:ind w:left="540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6D70F384">
      <w:start w:val="1"/>
      <w:numFmt w:val="lowerRoman"/>
      <w:lvlText w:val="%9"/>
      <w:lvlJc w:val="left"/>
      <w:pPr>
        <w:ind w:left="612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D2"/>
    <w:rsid w:val="00D402D2"/>
    <w:rsid w:val="00F94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083EB-6337-4BDF-AC90-CFD38AB2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4" w:line="249" w:lineRule="auto"/>
      <w:ind w:left="15" w:hanging="10"/>
    </w:pPr>
    <w:rPr>
      <w:rFonts w:ascii="Arial" w:eastAsia="Arial" w:hAnsi="Arial" w:cs="Arial"/>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Kalamazoo College</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Miasha Wilson</dc:creator>
  <cp:keywords/>
  <cp:lastModifiedBy>Miasha Wilson</cp:lastModifiedBy>
  <cp:revision>2</cp:revision>
  <dcterms:created xsi:type="dcterms:W3CDTF">2024-10-28T20:31:00Z</dcterms:created>
  <dcterms:modified xsi:type="dcterms:W3CDTF">2024-10-28T20:31:00Z</dcterms:modified>
</cp:coreProperties>
</file>